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235B" w:rsidRDefault="0068235B" w:rsidP="0068235B">
      <w:pPr>
        <w:jc w:val="both"/>
        <w:rPr>
          <w:szCs w:val="24"/>
          <w:rtl/>
        </w:rPr>
      </w:pPr>
    </w:p>
    <w:p w:rsidR="0068235B" w:rsidRDefault="0068235B" w:rsidP="0068235B">
      <w:pPr>
        <w:jc w:val="both"/>
        <w:rPr>
          <w:szCs w:val="24"/>
          <w:rtl/>
        </w:rPr>
      </w:pPr>
    </w:p>
    <w:p w:rsidR="003A406F" w:rsidRPr="00401E7E" w:rsidRDefault="003A406F" w:rsidP="003A406F">
      <w:pPr>
        <w:pStyle w:val="TenderPart01"/>
        <w:rPr>
          <w:b w:val="0"/>
          <w:bCs w:val="0"/>
          <w:sz w:val="24"/>
          <w:szCs w:val="24"/>
          <w:rtl/>
        </w:rPr>
      </w:pPr>
      <w:r w:rsidRPr="00401E7E">
        <w:rPr>
          <w:rFonts w:hint="cs"/>
          <w:sz w:val="24"/>
          <w:szCs w:val="24"/>
          <w:rtl/>
        </w:rPr>
        <w:t xml:space="preserve">מכרז פומבי מס'  </w:t>
      </w:r>
      <w:sdt>
        <w:sdtPr>
          <w:rPr>
            <w:rFonts w:hint="cs"/>
            <w:sz w:val="24"/>
            <w:szCs w:val="24"/>
            <w:rtl/>
          </w:rPr>
          <w:alias w:val="מספר מכרז"/>
          <w:tag w:val="מספר מכרז"/>
          <w:id w:val="6239344"/>
          <w:placeholder>
            <w:docPart w:val="26D0F9EEF8C3448C9B7759AAC96FF7FD"/>
          </w:placeholder>
        </w:sdtPr>
        <w:sdtContent>
          <w:r w:rsidRPr="00401E7E">
            <w:rPr>
              <w:rFonts w:hint="cs"/>
              <w:sz w:val="24"/>
              <w:szCs w:val="24"/>
              <w:rtl/>
            </w:rPr>
            <w:t>49/11</w:t>
          </w:r>
        </w:sdtContent>
      </w:sdt>
    </w:p>
    <w:p w:rsidR="003A406F" w:rsidRPr="00401E7E" w:rsidRDefault="003A406F" w:rsidP="003A406F">
      <w:pPr>
        <w:pStyle w:val="af0"/>
        <w:spacing w:line="276" w:lineRule="auto"/>
        <w:rPr>
          <w:b/>
          <w:bCs/>
          <w:sz w:val="24"/>
          <w:szCs w:val="24"/>
          <w:rtl/>
        </w:rPr>
      </w:pPr>
      <w:r w:rsidRPr="00401E7E">
        <w:rPr>
          <w:rFonts w:hint="cs"/>
          <w:b/>
          <w:bCs/>
          <w:sz w:val="24"/>
          <w:szCs w:val="24"/>
          <w:rtl/>
        </w:rPr>
        <w:t xml:space="preserve">להגשת הצעות לפרוייקטי חלוץ והדגמה </w:t>
      </w:r>
    </w:p>
    <w:p w:rsidR="003A406F" w:rsidRDefault="003A406F" w:rsidP="0068235B">
      <w:pPr>
        <w:jc w:val="both"/>
        <w:rPr>
          <w:szCs w:val="24"/>
          <w:rtl/>
        </w:rPr>
      </w:pPr>
    </w:p>
    <w:p w:rsidR="0068235B" w:rsidRDefault="0068235B" w:rsidP="00E947D5">
      <w:pPr>
        <w:jc w:val="both"/>
        <w:rPr>
          <w:szCs w:val="24"/>
          <w:rtl/>
        </w:rPr>
      </w:pPr>
      <w:r w:rsidRPr="00401E7E">
        <w:rPr>
          <w:rFonts w:hint="cs"/>
          <w:szCs w:val="24"/>
          <w:rtl/>
        </w:rPr>
        <w:t xml:space="preserve">משרד התשתיות הלאומיות הציב לעצמו כמטרה להפוך את ישראל למרכז מצוינות בינלאומי בתחומי האנרגיה החלופית, המתחדשת, תחליפי הנפט וההתייעלות האנרגטית. </w:t>
      </w:r>
      <w:r w:rsidR="00D41692">
        <w:rPr>
          <w:rFonts w:hint="cs"/>
          <w:szCs w:val="24"/>
          <w:rtl/>
        </w:rPr>
        <w:t>במסגרת זו,</w:t>
      </w:r>
      <w:r w:rsidRPr="00401E7E">
        <w:rPr>
          <w:rFonts w:hint="cs"/>
          <w:szCs w:val="24"/>
          <w:rtl/>
        </w:rPr>
        <w:t xml:space="preserve"> ייחד </w:t>
      </w:r>
      <w:r w:rsidR="00D41692">
        <w:rPr>
          <w:rFonts w:hint="cs"/>
          <w:szCs w:val="24"/>
          <w:rtl/>
        </w:rPr>
        <w:t xml:space="preserve">המשרד </w:t>
      </w:r>
      <w:r w:rsidRPr="00401E7E">
        <w:rPr>
          <w:rFonts w:hint="cs"/>
          <w:szCs w:val="24"/>
          <w:rtl/>
        </w:rPr>
        <w:t>משאבים בקרן ייעודית לצורך מימוש פרויקטי חלוץ והדגמה בתחומים האמורים</w:t>
      </w:r>
      <w:r w:rsidR="00E947D5">
        <w:rPr>
          <w:rFonts w:hint="cs"/>
          <w:szCs w:val="24"/>
          <w:rtl/>
        </w:rPr>
        <w:t xml:space="preserve"> להלן</w:t>
      </w:r>
      <w:r w:rsidRPr="00401E7E">
        <w:rPr>
          <w:rFonts w:hint="cs"/>
          <w:szCs w:val="24"/>
          <w:rtl/>
        </w:rPr>
        <w:t>, וקול קורא זה מתרכז  בטכנולוגיות בתחומי</w:t>
      </w:r>
      <w:r>
        <w:rPr>
          <w:szCs w:val="24"/>
          <w:rtl/>
        </w:rPr>
        <w:t xml:space="preserve"> תחליפי הנפט לתחבורה והאנרגיה המתחדשת</w:t>
      </w:r>
      <w:r>
        <w:rPr>
          <w:color w:val="000000"/>
          <w:szCs w:val="24"/>
          <w:rtl/>
        </w:rPr>
        <w:t>.</w:t>
      </w:r>
      <w:r>
        <w:rPr>
          <w:szCs w:val="24"/>
          <w:rtl/>
        </w:rPr>
        <w:t xml:space="preserve"> הקרן תסייע למיזמים שייבחרו באמצעות השתתפות של עד 50% מהתקציב המאושר של היזם למטרה זו, </w:t>
      </w:r>
      <w:r>
        <w:rPr>
          <w:rFonts w:hint="eastAsia"/>
          <w:szCs w:val="24"/>
          <w:rtl/>
        </w:rPr>
        <w:t>כאשר</w:t>
      </w:r>
      <w:r>
        <w:rPr>
          <w:szCs w:val="24"/>
          <w:rtl/>
        </w:rPr>
        <w:t xml:space="preserve"> תקרת </w:t>
      </w:r>
      <w:r>
        <w:rPr>
          <w:rFonts w:hint="eastAsia"/>
          <w:szCs w:val="24"/>
          <w:rtl/>
        </w:rPr>
        <w:t>מענק</w:t>
      </w:r>
      <w:r>
        <w:rPr>
          <w:szCs w:val="24"/>
          <w:rtl/>
        </w:rPr>
        <w:t xml:space="preserve"> בודד תהיה 1,500,000 ₪. במקרה והפרויקט הינו שיתוף פעולה בינלאומי והמימון המשלים מגורם בינלאומי מקביל </w:t>
      </w:r>
      <w:r>
        <w:rPr>
          <w:rFonts w:hint="eastAsia"/>
          <w:szCs w:val="24"/>
          <w:rtl/>
        </w:rPr>
        <w:t>לפחות</w:t>
      </w:r>
      <w:r>
        <w:rPr>
          <w:szCs w:val="24"/>
          <w:rtl/>
        </w:rPr>
        <w:t xml:space="preserve"> </w:t>
      </w:r>
      <w:r>
        <w:rPr>
          <w:rFonts w:hint="eastAsia"/>
          <w:szCs w:val="24"/>
          <w:rtl/>
        </w:rPr>
        <w:t>לשיעור</w:t>
      </w:r>
      <w:r>
        <w:rPr>
          <w:szCs w:val="24"/>
          <w:rtl/>
        </w:rPr>
        <w:t xml:space="preserve"> </w:t>
      </w:r>
      <w:r>
        <w:rPr>
          <w:rFonts w:hint="eastAsia"/>
          <w:szCs w:val="24"/>
          <w:rtl/>
        </w:rPr>
        <w:t>מענק</w:t>
      </w:r>
      <w:r>
        <w:rPr>
          <w:szCs w:val="24"/>
          <w:rtl/>
        </w:rPr>
        <w:t xml:space="preserve"> </w:t>
      </w:r>
      <w:r>
        <w:rPr>
          <w:rFonts w:hint="eastAsia"/>
          <w:szCs w:val="24"/>
          <w:rtl/>
        </w:rPr>
        <w:t>המשרד</w:t>
      </w:r>
      <w:r>
        <w:rPr>
          <w:szCs w:val="24"/>
          <w:rtl/>
        </w:rPr>
        <w:t xml:space="preserve">, </w:t>
      </w:r>
      <w:r>
        <w:rPr>
          <w:rFonts w:hint="eastAsia"/>
          <w:szCs w:val="24"/>
          <w:rtl/>
        </w:rPr>
        <w:t>אזי</w:t>
      </w:r>
      <w:r>
        <w:rPr>
          <w:szCs w:val="24"/>
          <w:rtl/>
        </w:rPr>
        <w:t xml:space="preserve">, </w:t>
      </w:r>
      <w:r>
        <w:rPr>
          <w:rFonts w:hint="eastAsia"/>
          <w:szCs w:val="24"/>
          <w:rtl/>
        </w:rPr>
        <w:t>תקרת</w:t>
      </w:r>
      <w:r>
        <w:rPr>
          <w:szCs w:val="24"/>
          <w:rtl/>
        </w:rPr>
        <w:t xml:space="preserve"> </w:t>
      </w:r>
      <w:r>
        <w:rPr>
          <w:rFonts w:hint="eastAsia"/>
          <w:szCs w:val="24"/>
          <w:rtl/>
        </w:rPr>
        <w:t>המענק</w:t>
      </w:r>
      <w:r>
        <w:rPr>
          <w:szCs w:val="24"/>
          <w:rtl/>
        </w:rPr>
        <w:t xml:space="preserve"> </w:t>
      </w:r>
      <w:r>
        <w:rPr>
          <w:rFonts w:hint="eastAsia"/>
          <w:szCs w:val="24"/>
          <w:rtl/>
        </w:rPr>
        <w:t>מהמשרד</w:t>
      </w:r>
      <w:r>
        <w:rPr>
          <w:szCs w:val="24"/>
          <w:rtl/>
        </w:rPr>
        <w:t xml:space="preserve"> עבור הפרויקט תהא 2,000,000 ₪. </w:t>
      </w:r>
    </w:p>
    <w:p w:rsidR="0068235B" w:rsidRDefault="0068235B" w:rsidP="0068235B">
      <w:pPr>
        <w:rPr>
          <w:szCs w:val="24"/>
          <w:u w:val="single"/>
          <w:rtl/>
        </w:rPr>
      </w:pPr>
    </w:p>
    <w:p w:rsidR="0068235B" w:rsidRPr="00E947D5" w:rsidRDefault="0068235B" w:rsidP="0068235B">
      <w:pPr>
        <w:rPr>
          <w:b/>
          <w:bCs/>
          <w:szCs w:val="24"/>
          <w:rtl/>
        </w:rPr>
      </w:pPr>
      <w:r w:rsidRPr="00E947D5">
        <w:rPr>
          <w:rFonts w:hint="cs"/>
          <w:b/>
          <w:bCs/>
          <w:szCs w:val="24"/>
          <w:u w:val="single"/>
          <w:rtl/>
        </w:rPr>
        <w:t>ההצעות תוגשנה בשני התחומים הבאים</w:t>
      </w:r>
      <w:r w:rsidRPr="00E947D5">
        <w:rPr>
          <w:rFonts w:hint="cs"/>
          <w:b/>
          <w:bCs/>
          <w:szCs w:val="24"/>
          <w:rtl/>
        </w:rPr>
        <w:t>:</w:t>
      </w:r>
    </w:p>
    <w:p w:rsidR="0068235B" w:rsidRDefault="0068235B" w:rsidP="0068235B">
      <w:pPr>
        <w:ind w:left="1080"/>
        <w:rPr>
          <w:b/>
          <w:bCs/>
          <w:szCs w:val="24"/>
          <w:rtl/>
        </w:rPr>
      </w:pPr>
    </w:p>
    <w:p w:rsidR="0068235B" w:rsidRPr="000E0BC8" w:rsidRDefault="0068235B" w:rsidP="00D41692">
      <w:pPr>
        <w:rPr>
          <w:b/>
          <w:bCs/>
          <w:szCs w:val="24"/>
          <w:rtl/>
        </w:rPr>
      </w:pPr>
      <w:r w:rsidRPr="000E0BC8">
        <w:rPr>
          <w:rFonts w:hint="cs"/>
          <w:b/>
          <w:bCs/>
          <w:szCs w:val="24"/>
          <w:rtl/>
        </w:rPr>
        <w:t>פרויקטי הדגמה בתחום התחבורה ללא נפט</w:t>
      </w:r>
    </w:p>
    <w:p w:rsidR="0068235B" w:rsidRPr="00401E7E" w:rsidRDefault="0068235B" w:rsidP="00D41692">
      <w:pPr>
        <w:pStyle w:val="ae"/>
        <w:numPr>
          <w:ilvl w:val="0"/>
          <w:numId w:val="14"/>
        </w:numPr>
        <w:spacing w:after="120"/>
        <w:ind w:left="360"/>
        <w:jc w:val="both"/>
        <w:rPr>
          <w:sz w:val="24"/>
          <w:rtl/>
        </w:rPr>
      </w:pPr>
      <w:r w:rsidRPr="00401E7E">
        <w:rPr>
          <w:rFonts w:hint="cs"/>
          <w:sz w:val="24"/>
          <w:rtl/>
        </w:rPr>
        <w:t>תחליפי נפט המשמשים לתחבורה - לרבות מוצרים המופקים בדרך של המרת גז טבעי, מימן, דלקים סינתטיים,  דלקים מביומאסה או ממקורות שונים אחרים שאינם נפט.</w:t>
      </w:r>
    </w:p>
    <w:p w:rsidR="0068235B" w:rsidRPr="00401E7E" w:rsidRDefault="0068235B" w:rsidP="00D41692">
      <w:pPr>
        <w:pStyle w:val="ae"/>
        <w:numPr>
          <w:ilvl w:val="0"/>
          <w:numId w:val="14"/>
        </w:numPr>
        <w:spacing w:after="120"/>
        <w:ind w:left="360"/>
        <w:jc w:val="both"/>
        <w:rPr>
          <w:sz w:val="24"/>
        </w:rPr>
      </w:pPr>
      <w:r w:rsidRPr="00A200BC">
        <w:rPr>
          <w:rFonts w:hint="eastAsia"/>
          <w:sz w:val="24"/>
          <w:rtl/>
        </w:rPr>
        <w:t>מערכות</w:t>
      </w:r>
      <w:r w:rsidRPr="00A200BC">
        <w:rPr>
          <w:sz w:val="24"/>
          <w:rtl/>
        </w:rPr>
        <w:t xml:space="preserve"> </w:t>
      </w:r>
      <w:r w:rsidRPr="00A200BC">
        <w:rPr>
          <w:rFonts w:hint="eastAsia"/>
          <w:sz w:val="24"/>
          <w:rtl/>
        </w:rPr>
        <w:t>לתחבורה</w:t>
      </w:r>
      <w:r w:rsidRPr="00A200BC">
        <w:rPr>
          <w:sz w:val="24"/>
          <w:rtl/>
        </w:rPr>
        <w:t xml:space="preserve"> </w:t>
      </w:r>
      <w:r w:rsidRPr="00A200BC">
        <w:rPr>
          <w:rFonts w:hint="eastAsia"/>
          <w:sz w:val="24"/>
          <w:rtl/>
        </w:rPr>
        <w:t>המבוססות</w:t>
      </w:r>
      <w:r w:rsidRPr="00A200BC">
        <w:rPr>
          <w:sz w:val="24"/>
          <w:rtl/>
        </w:rPr>
        <w:t xml:space="preserve"> </w:t>
      </w:r>
      <w:r w:rsidRPr="00A200BC">
        <w:rPr>
          <w:rFonts w:hint="eastAsia"/>
          <w:sz w:val="24"/>
          <w:rtl/>
        </w:rPr>
        <w:t>על</w:t>
      </w:r>
      <w:r w:rsidRPr="00A200BC">
        <w:rPr>
          <w:sz w:val="24"/>
          <w:rtl/>
        </w:rPr>
        <w:t xml:space="preserve"> </w:t>
      </w:r>
      <w:r w:rsidRPr="00A200BC">
        <w:rPr>
          <w:rFonts w:hint="eastAsia"/>
          <w:sz w:val="24"/>
          <w:rtl/>
        </w:rPr>
        <w:t>תחליפי</w:t>
      </w:r>
      <w:r w:rsidRPr="00A200BC">
        <w:rPr>
          <w:sz w:val="24"/>
          <w:rtl/>
        </w:rPr>
        <w:t xml:space="preserve"> </w:t>
      </w:r>
      <w:r w:rsidRPr="00A200BC">
        <w:rPr>
          <w:rFonts w:hint="eastAsia"/>
          <w:sz w:val="24"/>
          <w:rtl/>
        </w:rPr>
        <w:t>נפט</w:t>
      </w:r>
      <w:r w:rsidRPr="00A200BC">
        <w:rPr>
          <w:sz w:val="24"/>
          <w:rtl/>
        </w:rPr>
        <w:t xml:space="preserve"> </w:t>
      </w:r>
      <w:r w:rsidRPr="00A200BC">
        <w:rPr>
          <w:rFonts w:hint="eastAsia"/>
          <w:sz w:val="24"/>
          <w:rtl/>
        </w:rPr>
        <w:t>–</w:t>
      </w:r>
      <w:r w:rsidRPr="00A200BC">
        <w:rPr>
          <w:sz w:val="24"/>
          <w:rtl/>
        </w:rPr>
        <w:t xml:space="preserve"> </w:t>
      </w:r>
      <w:r w:rsidRPr="00A200BC">
        <w:rPr>
          <w:rFonts w:hint="eastAsia"/>
          <w:sz w:val="24"/>
          <w:rtl/>
        </w:rPr>
        <w:t>לרבות</w:t>
      </w:r>
      <w:r w:rsidRPr="00A200BC">
        <w:rPr>
          <w:sz w:val="24"/>
          <w:rtl/>
        </w:rPr>
        <w:t xml:space="preserve"> </w:t>
      </w:r>
      <w:r w:rsidRPr="00A200BC">
        <w:rPr>
          <w:rFonts w:hint="eastAsia"/>
          <w:sz w:val="24"/>
          <w:rtl/>
        </w:rPr>
        <w:t>על</w:t>
      </w:r>
      <w:r w:rsidRPr="00A200BC">
        <w:rPr>
          <w:sz w:val="24"/>
          <w:rtl/>
        </w:rPr>
        <w:t xml:space="preserve"> </w:t>
      </w:r>
      <w:r w:rsidRPr="00A200BC">
        <w:rPr>
          <w:rFonts w:hint="eastAsia"/>
          <w:sz w:val="24"/>
          <w:rtl/>
        </w:rPr>
        <w:t>בסיס</w:t>
      </w:r>
      <w:r w:rsidRPr="00A200BC">
        <w:rPr>
          <w:sz w:val="24"/>
          <w:rtl/>
        </w:rPr>
        <w:t xml:space="preserve"> </w:t>
      </w:r>
      <w:r w:rsidRPr="00A200BC">
        <w:rPr>
          <w:rFonts w:hint="eastAsia"/>
          <w:sz w:val="24"/>
          <w:rtl/>
        </w:rPr>
        <w:t>תחליפי</w:t>
      </w:r>
      <w:r w:rsidRPr="00A200BC">
        <w:rPr>
          <w:sz w:val="24"/>
          <w:rtl/>
        </w:rPr>
        <w:t xml:space="preserve"> </w:t>
      </w:r>
      <w:r w:rsidRPr="00A200BC">
        <w:rPr>
          <w:rFonts w:hint="eastAsia"/>
          <w:sz w:val="24"/>
          <w:rtl/>
        </w:rPr>
        <w:t>הנפט</w:t>
      </w:r>
      <w:r w:rsidRPr="00A200BC">
        <w:rPr>
          <w:sz w:val="24"/>
          <w:rtl/>
        </w:rPr>
        <w:t xml:space="preserve"> </w:t>
      </w:r>
      <w:r w:rsidRPr="00A200BC">
        <w:rPr>
          <w:rFonts w:hint="eastAsia"/>
          <w:sz w:val="24"/>
          <w:rtl/>
        </w:rPr>
        <w:t>הרשומים</w:t>
      </w:r>
      <w:r w:rsidRPr="00A200BC">
        <w:rPr>
          <w:sz w:val="24"/>
          <w:rtl/>
        </w:rPr>
        <w:t xml:space="preserve"> </w:t>
      </w:r>
      <w:r w:rsidRPr="00A200BC">
        <w:rPr>
          <w:rFonts w:hint="eastAsia"/>
          <w:sz w:val="24"/>
          <w:rtl/>
        </w:rPr>
        <w:t>מעלה</w:t>
      </w:r>
      <w:r w:rsidRPr="00A200BC">
        <w:rPr>
          <w:sz w:val="24"/>
          <w:rtl/>
        </w:rPr>
        <w:t xml:space="preserve">, </w:t>
      </w:r>
      <w:r w:rsidRPr="00A200BC">
        <w:rPr>
          <w:rFonts w:hint="eastAsia"/>
          <w:sz w:val="24"/>
          <w:rtl/>
        </w:rPr>
        <w:t>רכב</w:t>
      </w:r>
      <w:r w:rsidRPr="00A200BC">
        <w:rPr>
          <w:sz w:val="24"/>
          <w:rtl/>
        </w:rPr>
        <w:t xml:space="preserve"> </w:t>
      </w:r>
      <w:r w:rsidRPr="00A200BC">
        <w:rPr>
          <w:rFonts w:hint="eastAsia"/>
          <w:sz w:val="24"/>
          <w:rtl/>
        </w:rPr>
        <w:t>חשמלי</w:t>
      </w:r>
      <w:r w:rsidRPr="00A200BC">
        <w:rPr>
          <w:sz w:val="24"/>
          <w:rtl/>
        </w:rPr>
        <w:t xml:space="preserve"> </w:t>
      </w:r>
      <w:r w:rsidRPr="00A200BC">
        <w:rPr>
          <w:rFonts w:hint="eastAsia"/>
          <w:sz w:val="24"/>
          <w:rtl/>
        </w:rPr>
        <w:t>ו</w:t>
      </w:r>
      <w:r w:rsidRPr="00A200BC">
        <w:rPr>
          <w:sz w:val="24"/>
          <w:rtl/>
        </w:rPr>
        <w:t xml:space="preserve">/או </w:t>
      </w:r>
      <w:r w:rsidRPr="00A200BC">
        <w:rPr>
          <w:rFonts w:hint="eastAsia"/>
          <w:sz w:val="24"/>
          <w:rtl/>
        </w:rPr>
        <w:t>היברידי</w:t>
      </w:r>
      <w:r w:rsidRPr="00A200BC">
        <w:rPr>
          <w:sz w:val="24"/>
          <w:rtl/>
        </w:rPr>
        <w:t xml:space="preserve"> </w:t>
      </w:r>
      <w:proofErr w:type="spellStart"/>
      <w:r w:rsidRPr="00A200BC">
        <w:rPr>
          <w:rFonts w:hint="eastAsia"/>
          <w:sz w:val="24"/>
          <w:rtl/>
        </w:rPr>
        <w:t>וכו</w:t>
      </w:r>
      <w:r w:rsidRPr="00A200BC">
        <w:rPr>
          <w:sz w:val="24"/>
          <w:rtl/>
        </w:rPr>
        <w:t>'.</w:t>
      </w:r>
      <w:proofErr w:type="spellEnd"/>
      <w:r w:rsidRPr="00A200BC">
        <w:rPr>
          <w:sz w:val="24"/>
          <w:rtl/>
        </w:rPr>
        <w:t xml:space="preserve">  </w:t>
      </w:r>
      <w:r w:rsidRPr="00A200BC">
        <w:rPr>
          <w:rFonts w:hint="eastAsia"/>
          <w:sz w:val="24"/>
          <w:rtl/>
        </w:rPr>
        <w:t>הדגמה</w:t>
      </w:r>
      <w:r w:rsidRPr="00A200BC">
        <w:rPr>
          <w:sz w:val="24"/>
          <w:rtl/>
        </w:rPr>
        <w:t xml:space="preserve"> </w:t>
      </w:r>
      <w:r w:rsidRPr="00A200BC">
        <w:rPr>
          <w:rFonts w:hint="eastAsia"/>
          <w:sz w:val="24"/>
          <w:rtl/>
        </w:rPr>
        <w:t>ניסיונית</w:t>
      </w:r>
      <w:r w:rsidRPr="00A200BC">
        <w:rPr>
          <w:sz w:val="24"/>
          <w:rtl/>
        </w:rPr>
        <w:t xml:space="preserve"> </w:t>
      </w:r>
      <w:r w:rsidRPr="00A200BC">
        <w:rPr>
          <w:rFonts w:hint="eastAsia"/>
          <w:sz w:val="24"/>
          <w:rtl/>
        </w:rPr>
        <w:t>של</w:t>
      </w:r>
      <w:r w:rsidRPr="00A200BC">
        <w:rPr>
          <w:sz w:val="24"/>
          <w:rtl/>
        </w:rPr>
        <w:t xml:space="preserve"> </w:t>
      </w:r>
      <w:r w:rsidRPr="00A200BC">
        <w:rPr>
          <w:rFonts w:hint="eastAsia"/>
          <w:sz w:val="24"/>
          <w:rtl/>
        </w:rPr>
        <w:t>רכבים</w:t>
      </w:r>
      <w:r w:rsidRPr="00A200BC">
        <w:rPr>
          <w:sz w:val="24"/>
          <w:rtl/>
        </w:rPr>
        <w:t xml:space="preserve"> </w:t>
      </w:r>
      <w:r w:rsidRPr="00A200BC">
        <w:rPr>
          <w:rFonts w:hint="eastAsia"/>
          <w:sz w:val="24"/>
          <w:rtl/>
        </w:rPr>
        <w:t>וציי</w:t>
      </w:r>
      <w:r w:rsidRPr="00A200BC">
        <w:rPr>
          <w:sz w:val="24"/>
          <w:rtl/>
        </w:rPr>
        <w:t xml:space="preserve"> </w:t>
      </w:r>
      <w:r w:rsidRPr="00A200BC">
        <w:rPr>
          <w:rFonts w:hint="eastAsia"/>
          <w:sz w:val="24"/>
          <w:rtl/>
        </w:rPr>
        <w:t>רכב</w:t>
      </w:r>
      <w:r w:rsidRPr="00A200BC">
        <w:rPr>
          <w:sz w:val="24"/>
          <w:rtl/>
        </w:rPr>
        <w:t xml:space="preserve">, </w:t>
      </w:r>
      <w:r w:rsidRPr="00A200BC">
        <w:rPr>
          <w:rFonts w:hint="eastAsia"/>
          <w:sz w:val="24"/>
          <w:rtl/>
        </w:rPr>
        <w:t>מערכות</w:t>
      </w:r>
      <w:r w:rsidRPr="00A200BC">
        <w:rPr>
          <w:sz w:val="24"/>
          <w:rtl/>
        </w:rPr>
        <w:t xml:space="preserve"> </w:t>
      </w:r>
      <w:r w:rsidRPr="00A200BC">
        <w:rPr>
          <w:rFonts w:hint="eastAsia"/>
          <w:sz w:val="24"/>
          <w:rtl/>
        </w:rPr>
        <w:t>תדלוק</w:t>
      </w:r>
      <w:r w:rsidRPr="00A200BC">
        <w:rPr>
          <w:sz w:val="24"/>
          <w:rtl/>
        </w:rPr>
        <w:t xml:space="preserve">, </w:t>
      </w:r>
      <w:r w:rsidRPr="00A200BC">
        <w:rPr>
          <w:rFonts w:hint="eastAsia"/>
          <w:sz w:val="24"/>
          <w:rtl/>
        </w:rPr>
        <w:t>אחסנה</w:t>
      </w:r>
      <w:r w:rsidRPr="00A200BC">
        <w:rPr>
          <w:sz w:val="24"/>
          <w:rtl/>
        </w:rPr>
        <w:t xml:space="preserve">, </w:t>
      </w:r>
      <w:r w:rsidRPr="00A200BC">
        <w:rPr>
          <w:rFonts w:hint="eastAsia"/>
          <w:sz w:val="24"/>
          <w:rtl/>
        </w:rPr>
        <w:t>הובלה</w:t>
      </w:r>
      <w:r w:rsidRPr="00A200BC">
        <w:rPr>
          <w:sz w:val="24"/>
          <w:rtl/>
        </w:rPr>
        <w:t xml:space="preserve"> </w:t>
      </w:r>
      <w:r w:rsidRPr="00A200BC">
        <w:rPr>
          <w:rFonts w:hint="eastAsia"/>
          <w:sz w:val="24"/>
          <w:rtl/>
        </w:rPr>
        <w:t>וטפול</w:t>
      </w:r>
      <w:r w:rsidRPr="00A200BC">
        <w:rPr>
          <w:sz w:val="24"/>
          <w:rtl/>
        </w:rPr>
        <w:t xml:space="preserve"> </w:t>
      </w:r>
      <w:r w:rsidRPr="00A200BC">
        <w:rPr>
          <w:rFonts w:hint="eastAsia"/>
          <w:sz w:val="24"/>
          <w:rtl/>
        </w:rPr>
        <w:t>שתאפשרנה</w:t>
      </w:r>
      <w:r w:rsidRPr="00A200BC">
        <w:rPr>
          <w:sz w:val="24"/>
          <w:rtl/>
        </w:rPr>
        <w:t xml:space="preserve"> </w:t>
      </w:r>
      <w:r w:rsidRPr="00A200BC">
        <w:rPr>
          <w:rFonts w:hint="eastAsia"/>
          <w:sz w:val="24"/>
          <w:rtl/>
        </w:rPr>
        <w:t>בחינת</w:t>
      </w:r>
      <w:r w:rsidRPr="00A200BC">
        <w:rPr>
          <w:sz w:val="24"/>
          <w:rtl/>
        </w:rPr>
        <w:t xml:space="preserve"> </w:t>
      </w:r>
      <w:r w:rsidRPr="00A200BC">
        <w:rPr>
          <w:rFonts w:hint="eastAsia"/>
          <w:sz w:val="24"/>
          <w:rtl/>
        </w:rPr>
        <w:t>תפיסת</w:t>
      </w:r>
      <w:r w:rsidRPr="00A200BC">
        <w:rPr>
          <w:sz w:val="24"/>
          <w:rtl/>
        </w:rPr>
        <w:t xml:space="preserve"> </w:t>
      </w:r>
      <w:r w:rsidRPr="00A200BC">
        <w:rPr>
          <w:rFonts w:hint="eastAsia"/>
          <w:sz w:val="24"/>
          <w:rtl/>
        </w:rPr>
        <w:t>הפעלה</w:t>
      </w:r>
      <w:r w:rsidRPr="00A200BC">
        <w:rPr>
          <w:sz w:val="24"/>
          <w:rtl/>
        </w:rPr>
        <w:t xml:space="preserve"> </w:t>
      </w:r>
      <w:r w:rsidRPr="00A200BC">
        <w:rPr>
          <w:rFonts w:hint="eastAsia"/>
          <w:sz w:val="24"/>
          <w:rtl/>
        </w:rPr>
        <w:t>של</w:t>
      </w:r>
      <w:r w:rsidRPr="00A200BC">
        <w:rPr>
          <w:sz w:val="24"/>
          <w:rtl/>
        </w:rPr>
        <w:t xml:space="preserve"> </w:t>
      </w:r>
      <w:r w:rsidRPr="00A200BC">
        <w:rPr>
          <w:rFonts w:hint="eastAsia"/>
          <w:sz w:val="24"/>
          <w:rtl/>
        </w:rPr>
        <w:t>מערכת</w:t>
      </w:r>
      <w:r w:rsidRPr="00A200BC">
        <w:rPr>
          <w:sz w:val="24"/>
          <w:rtl/>
        </w:rPr>
        <w:t xml:space="preserve"> </w:t>
      </w:r>
      <w:r w:rsidRPr="00A200BC">
        <w:rPr>
          <w:rFonts w:hint="eastAsia"/>
          <w:sz w:val="24"/>
          <w:rtl/>
        </w:rPr>
        <w:t>תחבורתית</w:t>
      </w:r>
      <w:r w:rsidRPr="00A200BC">
        <w:rPr>
          <w:sz w:val="24"/>
          <w:rtl/>
        </w:rPr>
        <w:t xml:space="preserve"> </w:t>
      </w:r>
      <w:r w:rsidRPr="00A200BC">
        <w:rPr>
          <w:rFonts w:hint="eastAsia"/>
          <w:sz w:val="24"/>
          <w:rtl/>
        </w:rPr>
        <w:t>המבוססת</w:t>
      </w:r>
      <w:r w:rsidRPr="00A200BC">
        <w:rPr>
          <w:sz w:val="24"/>
          <w:rtl/>
        </w:rPr>
        <w:t xml:space="preserve"> </w:t>
      </w:r>
      <w:r w:rsidRPr="00A200BC">
        <w:rPr>
          <w:rFonts w:hint="eastAsia"/>
          <w:sz w:val="24"/>
          <w:rtl/>
        </w:rPr>
        <w:t>על</w:t>
      </w:r>
      <w:r w:rsidRPr="00A200BC">
        <w:rPr>
          <w:sz w:val="24"/>
          <w:rtl/>
        </w:rPr>
        <w:t xml:space="preserve"> </w:t>
      </w:r>
      <w:r w:rsidRPr="00A200BC">
        <w:rPr>
          <w:rFonts w:hint="eastAsia"/>
          <w:sz w:val="24"/>
          <w:rtl/>
        </w:rPr>
        <w:t>תחליפי</w:t>
      </w:r>
      <w:r w:rsidRPr="00A200BC">
        <w:rPr>
          <w:sz w:val="24"/>
          <w:rtl/>
        </w:rPr>
        <w:t xml:space="preserve"> </w:t>
      </w:r>
      <w:r w:rsidRPr="00A200BC">
        <w:rPr>
          <w:rFonts w:hint="eastAsia"/>
          <w:sz w:val="24"/>
          <w:rtl/>
        </w:rPr>
        <w:t>הנפט</w:t>
      </w:r>
      <w:r w:rsidRPr="00A200BC">
        <w:rPr>
          <w:sz w:val="24"/>
          <w:rtl/>
        </w:rPr>
        <w:t xml:space="preserve"> </w:t>
      </w:r>
      <w:r w:rsidRPr="00A200BC">
        <w:rPr>
          <w:rFonts w:hint="eastAsia"/>
          <w:sz w:val="24"/>
          <w:rtl/>
        </w:rPr>
        <w:t>כהגדרתם</w:t>
      </w:r>
      <w:r w:rsidRPr="00A200BC">
        <w:rPr>
          <w:sz w:val="24"/>
          <w:rtl/>
        </w:rPr>
        <w:t xml:space="preserve"> </w:t>
      </w:r>
      <w:r w:rsidRPr="00A200BC">
        <w:rPr>
          <w:rFonts w:hint="eastAsia"/>
          <w:sz w:val="24"/>
          <w:rtl/>
        </w:rPr>
        <w:t>לעיל</w:t>
      </w:r>
      <w:r w:rsidRPr="00A200BC">
        <w:rPr>
          <w:sz w:val="24"/>
          <w:rtl/>
        </w:rPr>
        <w:t>.</w:t>
      </w:r>
    </w:p>
    <w:p w:rsidR="0068235B" w:rsidRPr="000E0BC8" w:rsidRDefault="0068235B" w:rsidP="00E947D5">
      <w:pPr>
        <w:ind w:left="311"/>
        <w:rPr>
          <w:b/>
          <w:bCs/>
          <w:szCs w:val="24"/>
        </w:rPr>
      </w:pPr>
      <w:r w:rsidRPr="000E0BC8">
        <w:rPr>
          <w:rFonts w:hint="eastAsia"/>
          <w:b/>
          <w:bCs/>
          <w:szCs w:val="24"/>
          <w:rtl/>
        </w:rPr>
        <w:t>פרויקטי</w:t>
      </w:r>
      <w:r w:rsidRPr="000E0BC8">
        <w:rPr>
          <w:b/>
          <w:bCs/>
          <w:szCs w:val="24"/>
          <w:rtl/>
        </w:rPr>
        <w:t xml:space="preserve"> הדגמה בתחום האנרגיה </w:t>
      </w:r>
      <w:r w:rsidRPr="000E0BC8">
        <w:rPr>
          <w:rFonts w:hint="eastAsia"/>
          <w:b/>
          <w:bCs/>
          <w:szCs w:val="24"/>
          <w:rtl/>
        </w:rPr>
        <w:t>המתחדשת</w:t>
      </w:r>
      <w:r w:rsidRPr="000E0BC8">
        <w:rPr>
          <w:b/>
          <w:bCs/>
          <w:szCs w:val="24"/>
          <w:rtl/>
        </w:rPr>
        <w:t xml:space="preserve"> </w:t>
      </w:r>
      <w:r w:rsidRPr="000E0BC8">
        <w:rPr>
          <w:rFonts w:hint="eastAsia"/>
          <w:b/>
          <w:bCs/>
          <w:szCs w:val="24"/>
          <w:rtl/>
        </w:rPr>
        <w:t>שלא</w:t>
      </w:r>
      <w:r w:rsidRPr="000E0BC8">
        <w:rPr>
          <w:b/>
          <w:bCs/>
          <w:szCs w:val="24"/>
          <w:rtl/>
        </w:rPr>
        <w:t xml:space="preserve"> </w:t>
      </w:r>
      <w:r w:rsidRPr="000E0BC8">
        <w:rPr>
          <w:rFonts w:hint="eastAsia"/>
          <w:b/>
          <w:bCs/>
          <w:szCs w:val="24"/>
          <w:rtl/>
        </w:rPr>
        <w:t>בתחום</w:t>
      </w:r>
      <w:r w:rsidRPr="000E0BC8">
        <w:rPr>
          <w:b/>
          <w:bCs/>
          <w:szCs w:val="24"/>
          <w:rtl/>
        </w:rPr>
        <w:t xml:space="preserve"> </w:t>
      </w:r>
      <w:r w:rsidRPr="000E0BC8">
        <w:rPr>
          <w:rFonts w:hint="eastAsia"/>
          <w:b/>
          <w:bCs/>
          <w:szCs w:val="24"/>
          <w:rtl/>
        </w:rPr>
        <w:t>התחבורה</w:t>
      </w:r>
    </w:p>
    <w:p w:rsidR="0068235B" w:rsidRPr="00401E7E" w:rsidRDefault="0068235B" w:rsidP="00E947D5">
      <w:pPr>
        <w:pStyle w:val="ae"/>
        <w:numPr>
          <w:ilvl w:val="0"/>
          <w:numId w:val="14"/>
        </w:numPr>
        <w:spacing w:after="120"/>
        <w:ind w:left="622"/>
        <w:jc w:val="both"/>
        <w:rPr>
          <w:sz w:val="24"/>
        </w:rPr>
      </w:pPr>
      <w:r w:rsidRPr="00A200BC">
        <w:rPr>
          <w:rFonts w:hint="eastAsia"/>
          <w:sz w:val="24"/>
          <w:rtl/>
        </w:rPr>
        <w:t>מערכות</w:t>
      </w:r>
      <w:r w:rsidRPr="00A200BC">
        <w:rPr>
          <w:sz w:val="24"/>
          <w:rtl/>
        </w:rPr>
        <w:t xml:space="preserve"> המנצלות מקורות אנרגיה מתחדשים כגון השמש, הרוח, </w:t>
      </w:r>
      <w:r w:rsidRPr="00A200BC">
        <w:rPr>
          <w:rFonts w:hint="eastAsia"/>
          <w:sz w:val="24"/>
          <w:rtl/>
        </w:rPr>
        <w:t>גלי</w:t>
      </w:r>
      <w:r w:rsidRPr="00A200BC">
        <w:rPr>
          <w:sz w:val="24"/>
          <w:rtl/>
        </w:rPr>
        <w:t xml:space="preserve"> ים </w:t>
      </w:r>
      <w:r w:rsidRPr="00A200BC">
        <w:rPr>
          <w:rFonts w:hint="eastAsia"/>
          <w:sz w:val="24"/>
          <w:rtl/>
        </w:rPr>
        <w:t>וכדומה</w:t>
      </w:r>
      <w:r w:rsidRPr="00A200BC">
        <w:rPr>
          <w:sz w:val="24"/>
          <w:rtl/>
        </w:rPr>
        <w:t>.</w:t>
      </w:r>
    </w:p>
    <w:p w:rsidR="0068235B" w:rsidRPr="00401E7E" w:rsidRDefault="0068235B" w:rsidP="00E947D5">
      <w:pPr>
        <w:pStyle w:val="ae"/>
        <w:numPr>
          <w:ilvl w:val="0"/>
          <w:numId w:val="14"/>
        </w:numPr>
        <w:spacing w:after="120"/>
        <w:ind w:left="622"/>
        <w:jc w:val="both"/>
        <w:rPr>
          <w:sz w:val="24"/>
        </w:rPr>
      </w:pPr>
      <w:r w:rsidRPr="00A200BC">
        <w:rPr>
          <w:rFonts w:hint="eastAsia"/>
          <w:sz w:val="24"/>
          <w:rtl/>
        </w:rPr>
        <w:t>שימוש</w:t>
      </w:r>
      <w:r w:rsidRPr="00A200BC">
        <w:rPr>
          <w:sz w:val="24"/>
          <w:rtl/>
        </w:rPr>
        <w:t xml:space="preserve"> </w:t>
      </w:r>
      <w:r w:rsidRPr="00A200BC">
        <w:rPr>
          <w:rFonts w:hint="eastAsia"/>
          <w:sz w:val="24"/>
          <w:rtl/>
        </w:rPr>
        <w:t>ברשתות</w:t>
      </w:r>
      <w:r w:rsidRPr="00A200BC">
        <w:rPr>
          <w:sz w:val="24"/>
          <w:rtl/>
        </w:rPr>
        <w:t xml:space="preserve"> </w:t>
      </w:r>
      <w:r w:rsidRPr="00A200BC">
        <w:rPr>
          <w:rFonts w:hint="eastAsia"/>
          <w:sz w:val="24"/>
          <w:rtl/>
        </w:rPr>
        <w:t>חכמות</w:t>
      </w:r>
    </w:p>
    <w:p w:rsidR="0068235B" w:rsidRPr="00401E7E" w:rsidRDefault="0068235B" w:rsidP="00E947D5">
      <w:pPr>
        <w:pStyle w:val="ae"/>
        <w:numPr>
          <w:ilvl w:val="0"/>
          <w:numId w:val="14"/>
        </w:numPr>
        <w:spacing w:after="120"/>
        <w:ind w:left="622"/>
        <w:jc w:val="both"/>
        <w:rPr>
          <w:sz w:val="24"/>
        </w:rPr>
      </w:pPr>
      <w:r w:rsidRPr="00A200BC">
        <w:rPr>
          <w:rFonts w:hint="eastAsia"/>
          <w:sz w:val="24"/>
          <w:rtl/>
        </w:rPr>
        <w:t>חיסכון</w:t>
      </w:r>
      <w:r w:rsidRPr="00A200BC">
        <w:rPr>
          <w:sz w:val="24"/>
          <w:rtl/>
        </w:rPr>
        <w:t xml:space="preserve"> </w:t>
      </w:r>
      <w:r w:rsidRPr="00A200BC">
        <w:rPr>
          <w:rFonts w:hint="eastAsia"/>
          <w:sz w:val="24"/>
          <w:rtl/>
        </w:rPr>
        <w:t>והתייעלות</w:t>
      </w:r>
      <w:r w:rsidRPr="00A200BC">
        <w:rPr>
          <w:sz w:val="24"/>
          <w:rtl/>
        </w:rPr>
        <w:t xml:space="preserve"> </w:t>
      </w:r>
      <w:r w:rsidRPr="00A200BC">
        <w:rPr>
          <w:rFonts w:hint="eastAsia"/>
          <w:sz w:val="24"/>
          <w:rtl/>
        </w:rPr>
        <w:t>אנרגטית</w:t>
      </w:r>
    </w:p>
    <w:p w:rsidR="0068235B" w:rsidRPr="00401E7E" w:rsidRDefault="0068235B" w:rsidP="00E947D5">
      <w:pPr>
        <w:pStyle w:val="ae"/>
        <w:numPr>
          <w:ilvl w:val="0"/>
          <w:numId w:val="14"/>
        </w:numPr>
        <w:spacing w:after="120"/>
        <w:ind w:left="622"/>
        <w:jc w:val="both"/>
        <w:rPr>
          <w:sz w:val="24"/>
        </w:rPr>
      </w:pPr>
      <w:r w:rsidRPr="00A200BC">
        <w:rPr>
          <w:rFonts w:hint="eastAsia"/>
          <w:sz w:val="24"/>
          <w:rtl/>
        </w:rPr>
        <w:t>יצור</w:t>
      </w:r>
      <w:r w:rsidRPr="00A200BC">
        <w:rPr>
          <w:sz w:val="24"/>
          <w:rtl/>
        </w:rPr>
        <w:t xml:space="preserve"> </w:t>
      </w:r>
      <w:r w:rsidRPr="00A200BC">
        <w:rPr>
          <w:rFonts w:hint="eastAsia"/>
          <w:sz w:val="24"/>
          <w:rtl/>
        </w:rPr>
        <w:t>חשמל</w:t>
      </w:r>
      <w:r w:rsidRPr="00A200BC">
        <w:rPr>
          <w:sz w:val="24"/>
          <w:rtl/>
        </w:rPr>
        <w:t xml:space="preserve"> </w:t>
      </w:r>
      <w:r w:rsidRPr="00A200BC">
        <w:rPr>
          <w:rFonts w:hint="eastAsia"/>
          <w:sz w:val="24"/>
          <w:rtl/>
        </w:rPr>
        <w:t>ואחסונו</w:t>
      </w:r>
    </w:p>
    <w:p w:rsidR="0068235B" w:rsidRPr="00401E7E" w:rsidRDefault="0068235B" w:rsidP="00E947D5">
      <w:pPr>
        <w:pStyle w:val="ae"/>
        <w:numPr>
          <w:ilvl w:val="0"/>
          <w:numId w:val="14"/>
        </w:numPr>
        <w:spacing w:after="120"/>
        <w:ind w:left="622"/>
        <w:jc w:val="both"/>
        <w:rPr>
          <w:sz w:val="24"/>
        </w:rPr>
      </w:pPr>
      <w:r w:rsidRPr="00A200BC">
        <w:rPr>
          <w:rFonts w:hint="eastAsia"/>
          <w:sz w:val="24"/>
          <w:rtl/>
        </w:rPr>
        <w:t>ייצור</w:t>
      </w:r>
      <w:r w:rsidRPr="00A200BC">
        <w:rPr>
          <w:sz w:val="24"/>
          <w:rtl/>
        </w:rPr>
        <w:t xml:space="preserve"> אנרגיה נקייה </w:t>
      </w:r>
    </w:p>
    <w:p w:rsidR="0068235B" w:rsidRPr="00401E7E" w:rsidRDefault="0068235B" w:rsidP="00E947D5">
      <w:pPr>
        <w:pStyle w:val="ae"/>
        <w:numPr>
          <w:ilvl w:val="0"/>
          <w:numId w:val="14"/>
        </w:numPr>
        <w:spacing w:after="120"/>
        <w:ind w:left="622"/>
        <w:jc w:val="both"/>
        <w:rPr>
          <w:sz w:val="24"/>
        </w:rPr>
      </w:pPr>
      <w:r w:rsidRPr="00A200BC">
        <w:rPr>
          <w:rFonts w:hint="eastAsia"/>
          <w:sz w:val="24"/>
          <w:rtl/>
        </w:rPr>
        <w:t>ייצור</w:t>
      </w:r>
      <w:r w:rsidRPr="00A200BC">
        <w:rPr>
          <w:sz w:val="24"/>
          <w:rtl/>
        </w:rPr>
        <w:t xml:space="preserve"> </w:t>
      </w:r>
      <w:r w:rsidRPr="00A200BC">
        <w:rPr>
          <w:rFonts w:hint="eastAsia"/>
          <w:sz w:val="24"/>
          <w:rtl/>
        </w:rPr>
        <w:t>אנרגיה</w:t>
      </w:r>
      <w:r w:rsidRPr="00A200BC">
        <w:rPr>
          <w:sz w:val="24"/>
          <w:rtl/>
        </w:rPr>
        <w:t xml:space="preserve"> </w:t>
      </w:r>
      <w:r w:rsidRPr="00A200BC">
        <w:rPr>
          <w:rFonts w:hint="eastAsia"/>
          <w:sz w:val="24"/>
          <w:rtl/>
        </w:rPr>
        <w:t>מפסולת</w:t>
      </w:r>
    </w:p>
    <w:p w:rsidR="0068235B" w:rsidRPr="00401E7E" w:rsidRDefault="0068235B" w:rsidP="00E947D5">
      <w:pPr>
        <w:ind w:left="311"/>
        <w:jc w:val="both"/>
        <w:rPr>
          <w:szCs w:val="24"/>
        </w:rPr>
      </w:pPr>
      <w:r>
        <w:rPr>
          <w:rFonts w:hint="eastAsia"/>
          <w:szCs w:val="24"/>
          <w:rtl/>
        </w:rPr>
        <w:t>למען</w:t>
      </w:r>
      <w:r w:rsidR="00E441CF">
        <w:rPr>
          <w:szCs w:val="24"/>
          <w:rtl/>
        </w:rPr>
        <w:t xml:space="preserve"> הסר ספק: לכל אחד מן התחומים </w:t>
      </w:r>
      <w:r>
        <w:rPr>
          <w:szCs w:val="24"/>
          <w:rtl/>
        </w:rPr>
        <w:t xml:space="preserve"> מוקצה תקציב נפרד. </w:t>
      </w:r>
      <w:r>
        <w:rPr>
          <w:rFonts w:hint="eastAsia"/>
          <w:szCs w:val="24"/>
          <w:rtl/>
        </w:rPr>
        <w:t>על</w:t>
      </w:r>
      <w:r>
        <w:rPr>
          <w:szCs w:val="24"/>
          <w:rtl/>
        </w:rPr>
        <w:t xml:space="preserve"> כן, </w:t>
      </w:r>
      <w:r>
        <w:rPr>
          <w:rFonts w:hint="eastAsia"/>
          <w:szCs w:val="24"/>
          <w:rtl/>
        </w:rPr>
        <w:t>השיפוט</w:t>
      </w:r>
      <w:r>
        <w:rPr>
          <w:szCs w:val="24"/>
          <w:rtl/>
        </w:rPr>
        <w:t xml:space="preserve"> והדירוג </w:t>
      </w:r>
      <w:r>
        <w:rPr>
          <w:rFonts w:hint="eastAsia"/>
          <w:szCs w:val="24"/>
          <w:rtl/>
        </w:rPr>
        <w:t>יעשה</w:t>
      </w:r>
      <w:r>
        <w:rPr>
          <w:szCs w:val="24"/>
          <w:rtl/>
        </w:rPr>
        <w:t xml:space="preserve"> </w:t>
      </w:r>
      <w:r>
        <w:rPr>
          <w:rFonts w:hint="eastAsia"/>
          <w:szCs w:val="24"/>
          <w:rtl/>
        </w:rPr>
        <w:t>בנפרד</w:t>
      </w:r>
      <w:r>
        <w:rPr>
          <w:szCs w:val="24"/>
          <w:rtl/>
        </w:rPr>
        <w:t xml:space="preserve"> </w:t>
      </w:r>
      <w:r>
        <w:rPr>
          <w:rFonts w:hint="eastAsia"/>
          <w:szCs w:val="24"/>
          <w:rtl/>
        </w:rPr>
        <w:t>לכל</w:t>
      </w:r>
      <w:r>
        <w:rPr>
          <w:szCs w:val="24"/>
          <w:rtl/>
        </w:rPr>
        <w:t xml:space="preserve"> </w:t>
      </w:r>
      <w:r>
        <w:rPr>
          <w:rFonts w:hint="eastAsia"/>
          <w:szCs w:val="24"/>
          <w:rtl/>
        </w:rPr>
        <w:t>אחד</w:t>
      </w:r>
      <w:r>
        <w:rPr>
          <w:szCs w:val="24"/>
          <w:rtl/>
        </w:rPr>
        <w:t xml:space="preserve"> </w:t>
      </w:r>
      <w:r>
        <w:rPr>
          <w:rFonts w:hint="eastAsia"/>
          <w:szCs w:val="24"/>
          <w:rtl/>
        </w:rPr>
        <w:t>מן</w:t>
      </w:r>
      <w:r>
        <w:rPr>
          <w:szCs w:val="24"/>
          <w:rtl/>
        </w:rPr>
        <w:t xml:space="preserve"> </w:t>
      </w:r>
      <w:r>
        <w:rPr>
          <w:rFonts w:hint="eastAsia"/>
          <w:szCs w:val="24"/>
          <w:rtl/>
        </w:rPr>
        <w:t>התחומים</w:t>
      </w:r>
      <w:r>
        <w:rPr>
          <w:szCs w:val="24"/>
          <w:rtl/>
        </w:rPr>
        <w:t>.</w:t>
      </w:r>
    </w:p>
    <w:p w:rsidR="00F63A4E" w:rsidRPr="0068235B" w:rsidRDefault="00F63A4E" w:rsidP="00F63A4E">
      <w:pPr>
        <w:ind w:left="210"/>
        <w:jc w:val="both"/>
        <w:rPr>
          <w:szCs w:val="24"/>
        </w:rPr>
      </w:pPr>
    </w:p>
    <w:p w:rsidR="0096397D" w:rsidRPr="0075486A" w:rsidRDefault="0096397D" w:rsidP="0096397D">
      <w:pPr>
        <w:ind w:left="210"/>
        <w:jc w:val="both"/>
        <w:rPr>
          <w:b/>
          <w:bCs/>
          <w:szCs w:val="24"/>
        </w:rPr>
      </w:pPr>
      <w:r w:rsidRPr="0075486A">
        <w:rPr>
          <w:rFonts w:hint="cs"/>
          <w:b/>
          <w:bCs/>
          <w:szCs w:val="24"/>
          <w:rtl/>
        </w:rPr>
        <w:t>על המציע לצרף:</w:t>
      </w:r>
    </w:p>
    <w:p w:rsidR="0096397D" w:rsidRPr="0075486A" w:rsidRDefault="0096397D" w:rsidP="00E947D5">
      <w:pPr>
        <w:pStyle w:val="ae"/>
        <w:numPr>
          <w:ilvl w:val="0"/>
          <w:numId w:val="15"/>
        </w:numPr>
        <w:spacing w:line="276" w:lineRule="auto"/>
        <w:ind w:hanging="308"/>
        <w:jc w:val="both"/>
        <w:rPr>
          <w:sz w:val="24"/>
        </w:rPr>
      </w:pPr>
      <w:r w:rsidRPr="0075486A">
        <w:rPr>
          <w:sz w:val="24"/>
          <w:rtl/>
        </w:rPr>
        <w:t>ערבות בנקאית</w:t>
      </w:r>
      <w:r w:rsidRPr="0075486A">
        <w:rPr>
          <w:rFonts w:ascii="David" w:hAnsi="Tms Rmn"/>
          <w:sz w:val="24"/>
          <w:rtl/>
        </w:rPr>
        <w:t xml:space="preserve"> </w:t>
      </w:r>
      <w:r w:rsidRPr="0075486A">
        <w:rPr>
          <w:rFonts w:hint="eastAsia"/>
          <w:sz w:val="24"/>
          <w:rtl/>
        </w:rPr>
        <w:t>או</w:t>
      </w:r>
      <w:r w:rsidRPr="0075486A">
        <w:rPr>
          <w:sz w:val="24"/>
          <w:rtl/>
        </w:rPr>
        <w:t xml:space="preserve"> </w:t>
      </w:r>
      <w:r w:rsidRPr="0075486A">
        <w:rPr>
          <w:rFonts w:hint="eastAsia"/>
          <w:sz w:val="24"/>
          <w:rtl/>
        </w:rPr>
        <w:t>ערבות</w:t>
      </w:r>
      <w:r w:rsidRPr="0075486A">
        <w:rPr>
          <w:sz w:val="24"/>
          <w:rtl/>
        </w:rPr>
        <w:t xml:space="preserve"> </w:t>
      </w:r>
      <w:r w:rsidRPr="0075486A">
        <w:rPr>
          <w:rFonts w:hint="eastAsia"/>
          <w:sz w:val="24"/>
          <w:rtl/>
        </w:rPr>
        <w:t>מחב</w:t>
      </w:r>
      <w:r w:rsidRPr="0075486A">
        <w:rPr>
          <w:sz w:val="24"/>
          <w:rtl/>
        </w:rPr>
        <w:t xml:space="preserve">' </w:t>
      </w:r>
      <w:r w:rsidRPr="0075486A">
        <w:rPr>
          <w:rFonts w:hint="eastAsia"/>
          <w:sz w:val="24"/>
          <w:rtl/>
        </w:rPr>
        <w:t>הביטוח</w:t>
      </w:r>
      <w:r w:rsidRPr="0075486A">
        <w:rPr>
          <w:sz w:val="24"/>
          <w:rtl/>
        </w:rPr>
        <w:t xml:space="preserve">, בלתי מותנית במקור, </w:t>
      </w:r>
      <w:r w:rsidRPr="0075486A">
        <w:rPr>
          <w:rFonts w:hint="cs"/>
          <w:sz w:val="24"/>
          <w:rtl/>
        </w:rPr>
        <w:t xml:space="preserve">או המחאה בנקאית </w:t>
      </w:r>
      <w:r w:rsidRPr="0075486A">
        <w:rPr>
          <w:sz w:val="24"/>
          <w:rtl/>
        </w:rPr>
        <w:t xml:space="preserve">בשם המציע, </w:t>
      </w:r>
      <w:r w:rsidRPr="0075486A">
        <w:rPr>
          <w:rFonts w:hint="eastAsia"/>
          <w:sz w:val="24"/>
          <w:rtl/>
        </w:rPr>
        <w:t>ע</w:t>
      </w:r>
      <w:r w:rsidRPr="0075486A">
        <w:rPr>
          <w:sz w:val="24"/>
          <w:rtl/>
        </w:rPr>
        <w:t>"</w:t>
      </w:r>
      <w:r w:rsidRPr="0075486A">
        <w:rPr>
          <w:rFonts w:hint="cs"/>
          <w:sz w:val="24"/>
          <w:rtl/>
        </w:rPr>
        <w:t xml:space="preserve">ס </w:t>
      </w:r>
      <w:r w:rsidRPr="0075486A">
        <w:rPr>
          <w:rFonts w:hint="cs"/>
          <w:b/>
          <w:bCs/>
          <w:sz w:val="24"/>
          <w:u w:val="single"/>
          <w:rtl/>
        </w:rPr>
        <w:t xml:space="preserve">7,500 </w:t>
      </w:r>
      <w:r w:rsidRPr="0075486A">
        <w:rPr>
          <w:b/>
          <w:bCs/>
          <w:sz w:val="24"/>
          <w:rtl/>
        </w:rPr>
        <w:t xml:space="preserve">₪, </w:t>
      </w:r>
      <w:r w:rsidRPr="0075486A">
        <w:rPr>
          <w:rFonts w:hint="cs"/>
          <w:b/>
          <w:bCs/>
          <w:sz w:val="24"/>
        </w:rPr>
        <w:t xml:space="preserve"> </w:t>
      </w:r>
      <w:r w:rsidRPr="0075486A">
        <w:rPr>
          <w:rFonts w:ascii="David" w:hAnsi="Tms Rmn" w:hint="cs"/>
          <w:color w:val="000000"/>
          <w:sz w:val="24"/>
          <w:rtl/>
        </w:rPr>
        <w:t xml:space="preserve">בתוקף </w:t>
      </w:r>
      <w:r w:rsidRPr="0075486A">
        <w:rPr>
          <w:sz w:val="24"/>
          <w:rtl/>
        </w:rPr>
        <w:t xml:space="preserve"> מיום</w:t>
      </w:r>
      <w:r w:rsidRPr="0075486A">
        <w:rPr>
          <w:rFonts w:hint="cs"/>
          <w:sz w:val="24"/>
          <w:rtl/>
        </w:rPr>
        <w:t xml:space="preserve">  </w:t>
      </w:r>
      <w:r>
        <w:rPr>
          <w:rFonts w:hint="cs"/>
          <w:b/>
          <w:bCs/>
          <w:sz w:val="24"/>
          <w:u w:val="single"/>
          <w:rtl/>
        </w:rPr>
        <w:t>9.10.11</w:t>
      </w:r>
      <w:r w:rsidRPr="0075486A">
        <w:rPr>
          <w:rFonts w:hint="cs"/>
          <w:sz w:val="24"/>
          <w:rtl/>
        </w:rPr>
        <w:t xml:space="preserve"> ו</w:t>
      </w:r>
      <w:r w:rsidRPr="0075486A">
        <w:rPr>
          <w:rFonts w:hint="eastAsia"/>
          <w:sz w:val="24"/>
          <w:rtl/>
        </w:rPr>
        <w:t>עד</w:t>
      </w:r>
      <w:r w:rsidRPr="0075486A">
        <w:rPr>
          <w:sz w:val="24"/>
          <w:rtl/>
        </w:rPr>
        <w:t xml:space="preserve"> ליום</w:t>
      </w:r>
      <w:r w:rsidRPr="0075486A">
        <w:rPr>
          <w:rFonts w:hint="cs"/>
          <w:sz w:val="24"/>
          <w:rtl/>
        </w:rPr>
        <w:t xml:space="preserve"> </w:t>
      </w:r>
      <w:r w:rsidR="00E947D5">
        <w:rPr>
          <w:rFonts w:hint="cs"/>
          <w:b/>
          <w:bCs/>
          <w:sz w:val="24"/>
          <w:u w:val="single"/>
          <w:rtl/>
        </w:rPr>
        <w:t>9</w:t>
      </w:r>
      <w:r>
        <w:rPr>
          <w:rFonts w:hint="cs"/>
          <w:b/>
          <w:bCs/>
          <w:sz w:val="24"/>
          <w:u w:val="single"/>
          <w:rtl/>
        </w:rPr>
        <w:t>.</w:t>
      </w:r>
      <w:r w:rsidR="00E947D5">
        <w:rPr>
          <w:rFonts w:hint="cs"/>
          <w:b/>
          <w:bCs/>
          <w:sz w:val="24"/>
          <w:u w:val="single"/>
          <w:rtl/>
        </w:rPr>
        <w:t>2</w:t>
      </w:r>
      <w:r>
        <w:rPr>
          <w:rFonts w:hint="cs"/>
          <w:b/>
          <w:bCs/>
          <w:sz w:val="24"/>
          <w:u w:val="single"/>
          <w:rtl/>
        </w:rPr>
        <w:t>.</w:t>
      </w:r>
      <w:r w:rsidR="00E947D5">
        <w:rPr>
          <w:rFonts w:hint="cs"/>
          <w:b/>
          <w:bCs/>
          <w:sz w:val="24"/>
          <w:u w:val="single"/>
          <w:rtl/>
        </w:rPr>
        <w:t>12</w:t>
      </w:r>
      <w:r w:rsidRPr="0075486A">
        <w:rPr>
          <w:rFonts w:hint="cs"/>
          <w:b/>
          <w:bCs/>
          <w:sz w:val="24"/>
          <w:rtl/>
        </w:rPr>
        <w:t xml:space="preserve"> </w:t>
      </w:r>
      <w:r w:rsidRPr="0075486A">
        <w:rPr>
          <w:sz w:val="24"/>
          <w:rtl/>
        </w:rPr>
        <w:t>ועד בכלל</w:t>
      </w:r>
      <w:r w:rsidRPr="0075486A">
        <w:rPr>
          <w:rFonts w:hint="cs"/>
          <w:sz w:val="24"/>
          <w:rtl/>
        </w:rPr>
        <w:t>.</w:t>
      </w:r>
    </w:p>
    <w:p w:rsidR="0096397D" w:rsidRPr="0075486A" w:rsidRDefault="0096397D" w:rsidP="0096397D">
      <w:pPr>
        <w:pStyle w:val="ae"/>
        <w:numPr>
          <w:ilvl w:val="0"/>
          <w:numId w:val="15"/>
        </w:numPr>
        <w:ind w:hanging="308"/>
        <w:jc w:val="both"/>
        <w:rPr>
          <w:sz w:val="24"/>
        </w:rPr>
      </w:pPr>
      <w:r w:rsidRPr="0075486A">
        <w:rPr>
          <w:rFonts w:hint="cs"/>
          <w:sz w:val="24"/>
          <w:rtl/>
        </w:rPr>
        <w:t xml:space="preserve">אישור בר תוקף על ניהול פנקסי חשבונות ורשומות לפי חוק עסקאות גופים ציבוריים, </w:t>
      </w:r>
      <w:proofErr w:type="spellStart"/>
      <w:r w:rsidRPr="0075486A">
        <w:rPr>
          <w:rFonts w:hint="cs"/>
          <w:sz w:val="24"/>
          <w:rtl/>
        </w:rPr>
        <w:t>התשל"ו</w:t>
      </w:r>
      <w:proofErr w:type="spellEnd"/>
      <w:r w:rsidRPr="0075486A">
        <w:rPr>
          <w:rFonts w:hint="cs"/>
          <w:sz w:val="24"/>
          <w:rtl/>
        </w:rPr>
        <w:t xml:space="preserve"> – 1976. </w:t>
      </w:r>
    </w:p>
    <w:p w:rsidR="0096397D" w:rsidRPr="00782038" w:rsidRDefault="0096397D" w:rsidP="0096397D">
      <w:pPr>
        <w:pStyle w:val="a1"/>
        <w:numPr>
          <w:ilvl w:val="0"/>
          <w:numId w:val="15"/>
        </w:numPr>
        <w:spacing w:line="240" w:lineRule="auto"/>
        <w:ind w:hanging="308"/>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96397D" w:rsidRPr="0075486A" w:rsidRDefault="0096397D" w:rsidP="0096397D">
      <w:pPr>
        <w:pStyle w:val="ae"/>
        <w:numPr>
          <w:ilvl w:val="0"/>
          <w:numId w:val="15"/>
        </w:numPr>
        <w:ind w:hanging="308"/>
        <w:jc w:val="both"/>
        <w:rPr>
          <w:sz w:val="24"/>
        </w:rPr>
      </w:pPr>
      <w:r w:rsidRPr="003E628E">
        <w:rPr>
          <w:rFonts w:hint="eastAsia"/>
          <w:rtl/>
        </w:rPr>
        <w:t>תצהיר</w:t>
      </w:r>
      <w:r w:rsidRPr="003E628E">
        <w:rPr>
          <w:rtl/>
        </w:rPr>
        <w:t xml:space="preserve"> המציע בדבר עבירות לפי חוק עובדים זרים וחוק שכר מינימום</w:t>
      </w:r>
      <w:r>
        <w:rPr>
          <w:rFonts w:hint="cs"/>
          <w:sz w:val="24"/>
          <w:rtl/>
        </w:rPr>
        <w:t>.</w:t>
      </w:r>
    </w:p>
    <w:p w:rsidR="0096397D" w:rsidRPr="0075486A" w:rsidRDefault="0096397D" w:rsidP="0096397D">
      <w:pPr>
        <w:pStyle w:val="2"/>
        <w:keepLines/>
        <w:numPr>
          <w:ilvl w:val="0"/>
          <w:numId w:val="15"/>
        </w:numPr>
        <w:spacing w:line="276" w:lineRule="auto"/>
        <w:ind w:hanging="308"/>
        <w:jc w:val="left"/>
        <w:rPr>
          <w:b w:val="0"/>
          <w:bCs w:val="0"/>
          <w:szCs w:val="24"/>
          <w:rtl/>
        </w:rPr>
      </w:pPr>
      <w:r w:rsidRPr="0075486A">
        <w:rPr>
          <w:b w:val="0"/>
          <w:bCs w:val="0"/>
          <w:szCs w:val="24"/>
          <w:rtl/>
        </w:rPr>
        <w:t xml:space="preserve">אישור תקף על היעדר חובות לרשם החברות, נכון ליום הגשת ההצעה. </w:t>
      </w:r>
    </w:p>
    <w:p w:rsidR="00E947D5" w:rsidRPr="00E947D5" w:rsidRDefault="00E947D5" w:rsidP="0096397D">
      <w:pPr>
        <w:pStyle w:val="ae"/>
        <w:numPr>
          <w:ilvl w:val="0"/>
          <w:numId w:val="15"/>
        </w:numPr>
        <w:ind w:hanging="308"/>
        <w:contextualSpacing w:val="0"/>
        <w:jc w:val="both"/>
        <w:rPr>
          <w:sz w:val="24"/>
          <w:rtl/>
        </w:rPr>
      </w:pPr>
      <w:r w:rsidRPr="00E947D5">
        <w:rPr>
          <w:rFonts w:hint="cs"/>
          <w:sz w:val="24"/>
          <w:rtl/>
        </w:rPr>
        <w:t xml:space="preserve">ככל והמציע </w:t>
      </w:r>
      <w:r w:rsidR="0096397D" w:rsidRPr="00E947D5">
        <w:rPr>
          <w:rFonts w:hint="cs"/>
          <w:sz w:val="24"/>
          <w:rtl/>
        </w:rPr>
        <w:t xml:space="preserve"> תאגיד רשום בישראל</w:t>
      </w:r>
      <w:r w:rsidRPr="00E947D5">
        <w:rPr>
          <w:rFonts w:hint="cs"/>
          <w:sz w:val="24"/>
          <w:rtl/>
        </w:rPr>
        <w:t xml:space="preserve"> </w:t>
      </w:r>
      <w:r>
        <w:rPr>
          <w:rFonts w:hint="cs"/>
          <w:rtl/>
        </w:rPr>
        <w:t>יצרף</w:t>
      </w:r>
      <w:r w:rsidRPr="00744D95">
        <w:rPr>
          <w:rFonts w:hint="cs"/>
          <w:rtl/>
        </w:rPr>
        <w:t xml:space="preserve"> נסח חברה מרשם החברות</w:t>
      </w:r>
      <w:r w:rsidRPr="00E947D5">
        <w:rPr>
          <w:rFonts w:hint="cs"/>
          <w:sz w:val="24"/>
          <w:rtl/>
        </w:rPr>
        <w:t xml:space="preserve"> ו</w:t>
      </w:r>
      <w:r w:rsidRPr="00744D95">
        <w:rPr>
          <w:rFonts w:hint="cs"/>
          <w:rtl/>
        </w:rPr>
        <w:t>אישור תקף על העדר חובות לרשם החברות</w:t>
      </w:r>
      <w:r>
        <w:rPr>
          <w:rFonts w:hint="cs"/>
          <w:sz w:val="24"/>
          <w:rtl/>
        </w:rPr>
        <w:t>.</w:t>
      </w:r>
    </w:p>
    <w:p w:rsidR="009101BB" w:rsidRDefault="009101BB" w:rsidP="0096397D">
      <w:pPr>
        <w:pStyle w:val="2"/>
        <w:keepLines/>
        <w:spacing w:line="276" w:lineRule="auto"/>
        <w:ind w:left="169"/>
        <w:rPr>
          <w:szCs w:val="24"/>
          <w:u w:val="single"/>
          <w:rtl/>
        </w:rPr>
      </w:pPr>
    </w:p>
    <w:p w:rsidR="0096397D" w:rsidRDefault="0096397D" w:rsidP="009101BB">
      <w:pPr>
        <w:pStyle w:val="2"/>
        <w:keepLines/>
        <w:spacing w:line="276" w:lineRule="auto"/>
        <w:ind w:left="169"/>
        <w:jc w:val="center"/>
        <w:rPr>
          <w:szCs w:val="24"/>
          <w:u w:val="single"/>
          <w:rtl/>
        </w:rPr>
      </w:pPr>
      <w:r w:rsidRPr="0075486A">
        <w:rPr>
          <w:rFonts w:hint="cs"/>
          <w:szCs w:val="24"/>
          <w:u w:val="single"/>
          <w:rtl/>
        </w:rPr>
        <w:t>אי מילוי מדויק של הדרישות המפורטות בתנאי הסף ייתכן ויביא לפסילת ההצעה על הסף.</w:t>
      </w:r>
    </w:p>
    <w:p w:rsidR="00D256AF" w:rsidRDefault="00D256AF" w:rsidP="00D256AF">
      <w:pPr>
        <w:rPr>
          <w:rtl/>
        </w:rPr>
      </w:pPr>
    </w:p>
    <w:p w:rsidR="00D256AF" w:rsidRDefault="00D256AF" w:rsidP="009101BB">
      <w:pPr>
        <w:ind w:left="169"/>
        <w:jc w:val="both"/>
        <w:rPr>
          <w:szCs w:val="24"/>
          <w:rtl/>
        </w:rPr>
      </w:pPr>
      <w:r w:rsidRPr="00D256AF">
        <w:rPr>
          <w:rFonts w:hint="cs"/>
          <w:b/>
          <w:bCs/>
          <w:u w:val="single"/>
          <w:rtl/>
        </w:rPr>
        <w:t>כנס מציעים:</w:t>
      </w:r>
      <w:r w:rsidR="005D305B">
        <w:rPr>
          <w:rFonts w:hint="cs"/>
          <w:b/>
          <w:bCs/>
          <w:u w:val="single"/>
          <w:rtl/>
        </w:rPr>
        <w:t xml:space="preserve"> </w:t>
      </w:r>
      <w:r w:rsidR="005D305B" w:rsidRPr="005D305B">
        <w:rPr>
          <w:rFonts w:hint="cs"/>
          <w:szCs w:val="24"/>
          <w:rtl/>
        </w:rPr>
        <w:t>יערך ביום 15.9.11 בשעה</w:t>
      </w:r>
      <w:r w:rsidR="005D305B" w:rsidRPr="005D305B">
        <w:rPr>
          <w:rFonts w:hint="cs"/>
          <w:b/>
          <w:bCs/>
          <w:szCs w:val="24"/>
          <w:rtl/>
        </w:rPr>
        <w:t xml:space="preserve"> </w:t>
      </w:r>
      <w:r w:rsidR="005D305B">
        <w:rPr>
          <w:rFonts w:hint="cs"/>
          <w:szCs w:val="24"/>
          <w:rtl/>
        </w:rPr>
        <w:t xml:space="preserve">14:00 בבניין שערי העיר, יפו 216 קומה 7 חדר ישיבות גדול. ההשתתפות אינה חובה. </w:t>
      </w:r>
    </w:p>
    <w:p w:rsidR="005D305B" w:rsidRDefault="005D305B" w:rsidP="00D256AF">
      <w:pPr>
        <w:ind w:left="169"/>
        <w:rPr>
          <w:b/>
          <w:bCs/>
          <w:u w:val="single"/>
          <w:rtl/>
        </w:rPr>
      </w:pPr>
    </w:p>
    <w:p w:rsidR="009101BB" w:rsidRPr="00D256AF" w:rsidRDefault="009101BB" w:rsidP="00D256AF">
      <w:pPr>
        <w:ind w:left="169"/>
        <w:rPr>
          <w:b/>
          <w:bCs/>
          <w:u w:val="single"/>
          <w:rtl/>
        </w:rPr>
      </w:pPr>
    </w:p>
    <w:p w:rsidR="0068235B" w:rsidRDefault="0068235B" w:rsidP="0068235B">
      <w:pPr>
        <w:ind w:left="232"/>
        <w:rPr>
          <w:b/>
          <w:bCs/>
          <w:szCs w:val="24"/>
          <w:u w:val="single"/>
          <w:rtl/>
        </w:rPr>
      </w:pPr>
      <w:r>
        <w:rPr>
          <w:rFonts w:hint="cs"/>
          <w:b/>
          <w:bCs/>
          <w:szCs w:val="24"/>
          <w:u w:val="single"/>
          <w:rtl/>
        </w:rPr>
        <w:lastRenderedPageBreak/>
        <w:t>ההצעה:</w:t>
      </w:r>
    </w:p>
    <w:p w:rsidR="0068235B" w:rsidRDefault="0068235B" w:rsidP="0068235B">
      <w:pPr>
        <w:spacing w:after="120"/>
        <w:ind w:left="210"/>
        <w:jc w:val="both"/>
        <w:rPr>
          <w:szCs w:val="24"/>
          <w:rtl/>
        </w:rPr>
      </w:pPr>
      <w:r>
        <w:rPr>
          <w:rFonts w:hint="cs"/>
          <w:szCs w:val="24"/>
          <w:rtl/>
        </w:rPr>
        <w:t xml:space="preserve">פירוט המכרז נמצא באתר המשרד, בכתובת האינטרנט </w:t>
      </w:r>
      <w:hyperlink r:id="rId12" w:history="1">
        <w:r>
          <w:rPr>
            <w:rStyle w:val="Hyperlink"/>
            <w:rFonts w:ascii="Arial" w:eastAsiaTheme="majorEastAsia" w:hAnsi="Arial"/>
            <w:sz w:val="18"/>
            <w:szCs w:val="18"/>
          </w:rPr>
          <w:t>http://www.mni.gov.il</w:t>
        </w:r>
      </w:hyperlink>
      <w:r>
        <w:rPr>
          <w:rFonts w:ascii="Arial" w:hAnsi="Arial" w:hint="cs"/>
          <w:sz w:val="18"/>
          <w:szCs w:val="18"/>
          <w:rtl/>
        </w:rPr>
        <w:t>,</w:t>
      </w:r>
      <w:r>
        <w:rPr>
          <w:rFonts w:ascii="Arial" w:hAnsi="Arial" w:hint="cs"/>
          <w:szCs w:val="24"/>
          <w:rtl/>
        </w:rPr>
        <w:t xml:space="preserve"> </w:t>
      </w:r>
      <w:r>
        <w:rPr>
          <w:rFonts w:hint="cs"/>
          <w:szCs w:val="24"/>
          <w:rtl/>
        </w:rPr>
        <w:t xml:space="preserve">בקטגוריית "מכרזים". </w:t>
      </w:r>
      <w:r>
        <w:rPr>
          <w:rFonts w:hint="cs"/>
          <w:b/>
          <w:bCs/>
          <w:szCs w:val="24"/>
          <w:rtl/>
        </w:rPr>
        <w:t xml:space="preserve"> </w:t>
      </w:r>
      <w:r>
        <w:rPr>
          <w:rFonts w:hint="cs"/>
          <w:szCs w:val="24"/>
          <w:rtl/>
        </w:rPr>
        <w:t>ההצעות תוגשנה על גבי הטפסים וההנחיות המופיעים בגוף המכרז.</w:t>
      </w:r>
    </w:p>
    <w:p w:rsidR="0068235B" w:rsidRDefault="0068235B" w:rsidP="0068235B">
      <w:pPr>
        <w:ind w:left="232"/>
        <w:jc w:val="both"/>
        <w:rPr>
          <w:szCs w:val="24"/>
          <w:rtl/>
        </w:rPr>
      </w:pPr>
      <w:r>
        <w:rPr>
          <w:rFonts w:hint="cs"/>
          <w:b/>
          <w:bCs/>
          <w:szCs w:val="24"/>
          <w:rtl/>
        </w:rPr>
        <w:t>בכל מקרה של סתירה בין האמור בהודעה זו לאמור במסמכי המכרז יגבר האמור במסמכי המכרז.</w:t>
      </w:r>
    </w:p>
    <w:p w:rsidR="0068235B" w:rsidRDefault="0068235B" w:rsidP="0068235B">
      <w:pPr>
        <w:ind w:left="232"/>
        <w:jc w:val="both"/>
        <w:rPr>
          <w:szCs w:val="24"/>
        </w:rPr>
      </w:pPr>
    </w:p>
    <w:p w:rsidR="0068235B" w:rsidRDefault="0068235B" w:rsidP="00D256AF">
      <w:pPr>
        <w:ind w:left="232"/>
        <w:jc w:val="both"/>
        <w:rPr>
          <w:szCs w:val="24"/>
        </w:rPr>
      </w:pPr>
      <w:r>
        <w:rPr>
          <w:rFonts w:hint="cs"/>
          <w:szCs w:val="24"/>
          <w:rtl/>
        </w:rPr>
        <w:t xml:space="preserve">את מעטפת ההצעה יש להכניס לתיבת המכרזים הנמצאת במשרד התשתיות הלאומיות, </w:t>
      </w:r>
      <w:proofErr w:type="spellStart"/>
      <w:r>
        <w:rPr>
          <w:rFonts w:hint="cs"/>
          <w:szCs w:val="24"/>
          <w:rtl/>
        </w:rPr>
        <w:t>רח</w:t>
      </w:r>
      <w:proofErr w:type="spellEnd"/>
      <w:r>
        <w:rPr>
          <w:rFonts w:hint="cs"/>
          <w:szCs w:val="24"/>
          <w:rtl/>
        </w:rPr>
        <w:t xml:space="preserve">' יפו 216, ירושלים, קומה 7 (במסדרון), לא יאוחר מיום </w:t>
      </w:r>
      <w:r w:rsidR="00D256AF">
        <w:rPr>
          <w:rFonts w:hint="cs"/>
          <w:b/>
          <w:bCs/>
          <w:szCs w:val="24"/>
          <w:u w:val="single"/>
          <w:rtl/>
        </w:rPr>
        <w:t>9</w:t>
      </w:r>
      <w:r>
        <w:rPr>
          <w:rFonts w:hint="cs"/>
          <w:b/>
          <w:bCs/>
          <w:szCs w:val="24"/>
          <w:u w:val="single"/>
          <w:rtl/>
        </w:rPr>
        <w:t>.10.11 בשעה 12:00.</w:t>
      </w:r>
    </w:p>
    <w:p w:rsidR="0068235B" w:rsidRDefault="0068235B" w:rsidP="0068235B">
      <w:pPr>
        <w:ind w:left="232"/>
        <w:jc w:val="both"/>
        <w:rPr>
          <w:szCs w:val="24"/>
        </w:rPr>
      </w:pPr>
      <w:r>
        <w:rPr>
          <w:rFonts w:hint="cs"/>
          <w:szCs w:val="24"/>
          <w:rtl/>
        </w:rPr>
        <w:t xml:space="preserve">אם המציע מחליט לשלוח את המעטפה באמצעות שליח (לרבות חברת דואר ישראל), עליו להכניסה לתוך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68235B" w:rsidRDefault="0068235B" w:rsidP="0068235B">
      <w:pPr>
        <w:ind w:left="232"/>
        <w:jc w:val="both"/>
        <w:rPr>
          <w:szCs w:val="24"/>
          <w:rtl/>
        </w:rPr>
      </w:pPr>
    </w:p>
    <w:p w:rsidR="0068235B" w:rsidRDefault="0068235B" w:rsidP="0068235B">
      <w:pPr>
        <w:ind w:left="232"/>
        <w:rPr>
          <w:b/>
          <w:bCs/>
          <w:szCs w:val="24"/>
          <w:u w:val="single"/>
        </w:rPr>
      </w:pPr>
      <w:r>
        <w:rPr>
          <w:rFonts w:hint="cs"/>
          <w:b/>
          <w:bCs/>
          <w:szCs w:val="24"/>
          <w:u w:val="single"/>
          <w:rtl/>
        </w:rPr>
        <w:t>הכתובת לבירורים:</w:t>
      </w:r>
    </w:p>
    <w:p w:rsidR="0068235B" w:rsidRDefault="0068235B" w:rsidP="009101BB">
      <w:pPr>
        <w:ind w:left="235"/>
        <w:jc w:val="both"/>
        <w:rPr>
          <w:szCs w:val="24"/>
          <w:rtl/>
        </w:rPr>
      </w:pPr>
      <w:r>
        <w:rPr>
          <w:rFonts w:hint="cs"/>
          <w:szCs w:val="24"/>
          <w:rtl/>
        </w:rPr>
        <w:t xml:space="preserve">בשאלות והבהרות יש לפנות </w:t>
      </w:r>
      <w:r>
        <w:rPr>
          <w:rFonts w:hint="cs"/>
          <w:b/>
          <w:bCs/>
          <w:szCs w:val="24"/>
          <w:u w:val="single"/>
          <w:rtl/>
        </w:rPr>
        <w:t>בכתב</w:t>
      </w:r>
      <w:r>
        <w:rPr>
          <w:rFonts w:hint="cs"/>
          <w:szCs w:val="24"/>
          <w:rtl/>
        </w:rPr>
        <w:t xml:space="preserve"> עד לתאריך </w:t>
      </w:r>
      <w:r w:rsidR="009101BB">
        <w:rPr>
          <w:rFonts w:hint="cs"/>
          <w:b/>
          <w:bCs/>
          <w:szCs w:val="24"/>
          <w:u w:val="single"/>
          <w:rtl/>
        </w:rPr>
        <w:t>19</w:t>
      </w:r>
      <w:r>
        <w:rPr>
          <w:rFonts w:hint="cs"/>
          <w:b/>
          <w:bCs/>
          <w:szCs w:val="24"/>
          <w:u w:val="single"/>
          <w:rtl/>
        </w:rPr>
        <w:t xml:space="preserve">.9.11  בשעה 14:00  </w:t>
      </w:r>
      <w:r>
        <w:rPr>
          <w:rFonts w:hint="cs"/>
          <w:szCs w:val="24"/>
          <w:rtl/>
        </w:rPr>
        <w:t xml:space="preserve">לגב' יפה אוזנה, מרכזת ועדת המכרזים, משרד התשתיות הלאומיות, בפקס' 02-55006766 או בדוא"ל </w:t>
      </w:r>
      <w:hyperlink r:id="rId13" w:history="1">
        <w:r>
          <w:rPr>
            <w:rStyle w:val="Hyperlink"/>
            <w:rFonts w:eastAsiaTheme="majorEastAsia"/>
            <w:szCs w:val="24"/>
          </w:rPr>
          <w:t>yozana@mni.gov.il</w:t>
        </w:r>
      </w:hyperlink>
      <w:r>
        <w:rPr>
          <w:rFonts w:hint="cs"/>
          <w:rtl/>
        </w:rPr>
        <w:t>.</w:t>
      </w:r>
      <w:r>
        <w:rPr>
          <w:rFonts w:hint="cs"/>
          <w:szCs w:val="24"/>
          <w:rtl/>
        </w:rPr>
        <w:t xml:space="preserve">  ניתן לוודא את קבלת הפקס  בטלפון 5006764- 02.</w:t>
      </w:r>
    </w:p>
    <w:p w:rsidR="0068235B" w:rsidRDefault="0068235B" w:rsidP="0068235B">
      <w:pPr>
        <w:ind w:left="235"/>
        <w:jc w:val="both"/>
        <w:rPr>
          <w:szCs w:val="24"/>
          <w:rtl/>
        </w:rPr>
      </w:pPr>
      <w:r>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68235B" w:rsidRDefault="0068235B" w:rsidP="009101BB">
      <w:pPr>
        <w:ind w:left="235"/>
        <w:jc w:val="both"/>
        <w:rPr>
          <w:szCs w:val="24"/>
          <w:rtl/>
        </w:rPr>
      </w:pPr>
      <w:r>
        <w:rPr>
          <w:rFonts w:hint="cs"/>
          <w:szCs w:val="24"/>
          <w:rtl/>
        </w:rPr>
        <w:t xml:space="preserve">התשובות לשאלות תפורסמנה באתר האינטרנט של המשרד ביום </w:t>
      </w:r>
      <w:r w:rsidR="009101BB">
        <w:rPr>
          <w:rFonts w:hint="cs"/>
          <w:b/>
          <w:bCs/>
          <w:szCs w:val="24"/>
          <w:u w:val="single"/>
          <w:rtl/>
        </w:rPr>
        <w:t>22</w:t>
      </w:r>
      <w:r>
        <w:rPr>
          <w:rFonts w:hint="cs"/>
          <w:b/>
          <w:bCs/>
          <w:szCs w:val="24"/>
          <w:u w:val="single"/>
          <w:rtl/>
        </w:rPr>
        <w:t>.</w:t>
      </w:r>
      <w:r w:rsidR="009101BB">
        <w:rPr>
          <w:rFonts w:hint="cs"/>
          <w:b/>
          <w:bCs/>
          <w:szCs w:val="24"/>
          <w:u w:val="single"/>
          <w:rtl/>
        </w:rPr>
        <w:t>9</w:t>
      </w:r>
      <w:r>
        <w:rPr>
          <w:rFonts w:hint="cs"/>
          <w:b/>
          <w:bCs/>
          <w:szCs w:val="24"/>
          <w:u w:val="single"/>
          <w:rtl/>
        </w:rPr>
        <w:t>.11</w:t>
      </w:r>
      <w:r>
        <w:rPr>
          <w:rFonts w:hint="cs"/>
          <w:szCs w:val="24"/>
          <w:rtl/>
        </w:rPr>
        <w:t xml:space="preserve">  </w:t>
      </w:r>
    </w:p>
    <w:p w:rsidR="0068235B" w:rsidRDefault="0068235B" w:rsidP="0068235B">
      <w:pPr>
        <w:ind w:left="418"/>
        <w:jc w:val="both"/>
        <w:rPr>
          <w:szCs w:val="24"/>
          <w:rtl/>
        </w:rPr>
      </w:pPr>
    </w:p>
    <w:p w:rsidR="0068235B" w:rsidRDefault="0068235B" w:rsidP="0068235B">
      <w:pPr>
        <w:jc w:val="both"/>
        <w:rPr>
          <w:szCs w:val="24"/>
          <w:rtl/>
        </w:rPr>
      </w:pPr>
    </w:p>
    <w:p w:rsidR="0068235B" w:rsidRDefault="0068235B" w:rsidP="0068235B">
      <w:pPr>
        <w:ind w:left="5760" w:firstLine="720"/>
        <w:rPr>
          <w:szCs w:val="24"/>
          <w:rtl/>
        </w:rPr>
      </w:pPr>
      <w:r>
        <w:rPr>
          <w:rFonts w:hint="cs"/>
          <w:szCs w:val="24"/>
          <w:rtl/>
        </w:rPr>
        <w:t xml:space="preserve">   ב </w:t>
      </w:r>
      <w:proofErr w:type="spellStart"/>
      <w:r>
        <w:rPr>
          <w:rFonts w:hint="cs"/>
          <w:szCs w:val="24"/>
          <w:rtl/>
        </w:rPr>
        <w:t>ב</w:t>
      </w:r>
      <w:proofErr w:type="spellEnd"/>
      <w:r>
        <w:rPr>
          <w:rFonts w:hint="cs"/>
          <w:szCs w:val="24"/>
          <w:rtl/>
        </w:rPr>
        <w:t xml:space="preserve"> ר כ ה,</w:t>
      </w:r>
    </w:p>
    <w:p w:rsidR="0068235B" w:rsidRDefault="0068235B" w:rsidP="0068235B">
      <w:pPr>
        <w:ind w:left="5760" w:firstLine="720"/>
        <w:rPr>
          <w:szCs w:val="24"/>
          <w:rtl/>
        </w:rPr>
      </w:pPr>
      <w:r>
        <w:rPr>
          <w:rFonts w:hint="cs"/>
          <w:szCs w:val="24"/>
          <w:rtl/>
        </w:rPr>
        <w:t>ועדת מכרזים</w:t>
      </w:r>
    </w:p>
    <w:p w:rsidR="0068235B" w:rsidRPr="00DB56C6" w:rsidRDefault="0068235B" w:rsidP="0068235B">
      <w:pPr>
        <w:tabs>
          <w:tab w:val="left" w:pos="2194"/>
        </w:tabs>
      </w:pPr>
    </w:p>
    <w:p w:rsidR="00F42907" w:rsidRPr="0068235B" w:rsidRDefault="00F42907" w:rsidP="0068235B">
      <w:pPr>
        <w:spacing w:before="120" w:after="120"/>
        <w:ind w:left="232"/>
        <w:rPr>
          <w:szCs w:val="24"/>
          <w:rtl/>
        </w:rPr>
      </w:pPr>
    </w:p>
    <w:sectPr w:rsidR="00F42907" w:rsidRPr="0068235B"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7390" w:rsidRDefault="00AB7390">
      <w:r>
        <w:separator/>
      </w:r>
    </w:p>
  </w:endnote>
  <w:endnote w:type="continuationSeparator" w:id="1">
    <w:p w:rsidR="00AB7390" w:rsidRDefault="00AB739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onotype Sorts">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7390" w:rsidRDefault="00AB7390"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7951BF">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7951BF">
          <w:rPr>
            <w:rFonts w:hint="cs"/>
            <w:rtl/>
          </w:rPr>
          <w:t>766</w:t>
        </w:r>
      </w:sdtContent>
    </w:sdt>
  </w:p>
  <w:p w:rsidR="00AB7390" w:rsidRPr="00581672" w:rsidRDefault="00AB7390"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7951BF">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7390" w:rsidRDefault="00AB7390" w:rsidP="00524880">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7951BF">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7951BF">
          <w:rPr>
            <w:rFonts w:hint="cs"/>
            <w:rtl/>
          </w:rPr>
          <w:t>766</w:t>
        </w:r>
      </w:sdtContent>
    </w:sdt>
  </w:p>
  <w:p w:rsidR="00AB7390" w:rsidRPr="00FC5DE0" w:rsidRDefault="00AB7390" w:rsidP="00222968">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7951BF">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7390" w:rsidRDefault="00AB7390">
      <w:r>
        <w:separator/>
      </w:r>
    </w:p>
  </w:footnote>
  <w:footnote w:type="continuationSeparator" w:id="1">
    <w:p w:rsidR="00AB7390" w:rsidRDefault="00AB739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7390" w:rsidRDefault="00775989">
    <w:pPr>
      <w:pStyle w:val="a6"/>
      <w:framePr w:wrap="around" w:vAnchor="text" w:hAnchor="margin" w:xAlign="center" w:y="1"/>
      <w:rPr>
        <w:rStyle w:val="a9"/>
        <w:rtl/>
      </w:rPr>
    </w:pPr>
    <w:r>
      <w:rPr>
        <w:rStyle w:val="a9"/>
        <w:rtl/>
      </w:rPr>
      <w:fldChar w:fldCharType="begin"/>
    </w:r>
    <w:r w:rsidR="00AB7390">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7390" w:rsidRPr="00D3749A" w:rsidRDefault="00AB7390"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775989" w:rsidRPr="00D3749A">
          <w:rPr>
            <w:b/>
            <w:bCs/>
          </w:rPr>
          <w:fldChar w:fldCharType="begin"/>
        </w:r>
        <w:r w:rsidRPr="00D3749A">
          <w:rPr>
            <w:b/>
            <w:bCs/>
          </w:rPr>
          <w:instrText xml:space="preserve"> PAGE   \* MERGEFORMAT </w:instrText>
        </w:r>
        <w:r w:rsidR="00775989" w:rsidRPr="00D3749A">
          <w:rPr>
            <w:b/>
            <w:bCs/>
          </w:rPr>
          <w:fldChar w:fldCharType="separate"/>
        </w:r>
        <w:r w:rsidR="00C32460" w:rsidRPr="00C32460">
          <w:rPr>
            <w:rFonts w:cs="Calibri"/>
            <w:b/>
            <w:bCs/>
            <w:noProof/>
            <w:rtl/>
            <w:lang w:val="he-IL"/>
          </w:rPr>
          <w:t>2</w:t>
        </w:r>
        <w:r w:rsidR="00775989" w:rsidRPr="00D3749A">
          <w:rPr>
            <w:b/>
            <w:bCs/>
          </w:rPr>
          <w:fldChar w:fldCharType="end"/>
        </w:r>
        <w:r w:rsidRPr="00D3749A">
          <w:rPr>
            <w:rFonts w:hint="cs"/>
            <w:b/>
            <w:bCs/>
            <w:rtl/>
          </w:rPr>
          <w:t xml:space="preserve"> -</w:t>
        </w:r>
      </w:sdtContent>
    </w:sdt>
  </w:p>
  <w:p w:rsidR="00AB7390" w:rsidRPr="008B766D" w:rsidRDefault="00AB7390"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7390" w:rsidRDefault="00AB7390" w:rsidP="00EA4FBF">
    <w:pPr>
      <w:pStyle w:val="a6"/>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AB7390" w:rsidRDefault="00AB7390" w:rsidP="00EA4FBF">
    <w:pPr>
      <w:pStyle w:val="a6"/>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5800BB7"/>
    <w:multiLevelType w:val="hybridMultilevel"/>
    <w:tmpl w:val="343C709C"/>
    <w:lvl w:ilvl="0" w:tplc="04090005">
      <w:start w:val="1"/>
      <w:numFmt w:val="bullet"/>
      <w:lvlText w:val=""/>
      <w:lvlJc w:val="left"/>
      <w:pPr>
        <w:ind w:left="720" w:hanging="360"/>
      </w:pPr>
      <w:rPr>
        <w:rFonts w:ascii="Wingdings" w:hAnsi="Wingdings"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76F2F7A"/>
    <w:multiLevelType w:val="multilevel"/>
    <w:tmpl w:val="60E48B9E"/>
    <w:lvl w:ilvl="0">
      <w:start w:val="1"/>
      <w:numFmt w:val="decimal"/>
      <w:lvlText w:val="%1."/>
      <w:lvlJc w:val="left"/>
      <w:pPr>
        <w:tabs>
          <w:tab w:val="num" w:pos="933"/>
        </w:tabs>
        <w:ind w:left="933" w:hanging="567"/>
      </w:pPr>
      <w:rPr>
        <w:rFonts w:hint="default"/>
      </w:rPr>
    </w:lvl>
    <w:lvl w:ilvl="1">
      <w:start w:val="1"/>
      <w:numFmt w:val="hebrew1"/>
      <w:lvlText w:val="(%2)"/>
      <w:lvlJc w:val="left"/>
      <w:pPr>
        <w:tabs>
          <w:tab w:val="num" w:pos="1500"/>
        </w:tabs>
        <w:ind w:left="1500" w:hanging="567"/>
      </w:pPr>
      <w:rPr>
        <w:rFonts w:hint="default"/>
      </w:rPr>
    </w:lvl>
    <w:lvl w:ilvl="2">
      <w:start w:val="1"/>
      <w:numFmt w:val="decimal"/>
      <w:lvlText w:val="(%3)"/>
      <w:lvlJc w:val="left"/>
      <w:pPr>
        <w:tabs>
          <w:tab w:val="num" w:pos="2067"/>
        </w:tabs>
        <w:ind w:left="2067" w:hanging="567"/>
      </w:pPr>
      <w:rPr>
        <w:rFonts w:hint="default"/>
      </w:rPr>
    </w:lvl>
    <w:lvl w:ilvl="3">
      <w:start w:val="1"/>
      <w:numFmt w:val="upperRoman"/>
      <w:lvlText w:val="(%4)"/>
      <w:lvlJc w:val="left"/>
      <w:pPr>
        <w:tabs>
          <w:tab w:val="num" w:pos="2634"/>
        </w:tabs>
        <w:ind w:left="2634" w:hanging="567"/>
      </w:pPr>
      <w:rPr>
        <w:rFonts w:hint="default"/>
      </w:rPr>
    </w:lvl>
    <w:lvl w:ilvl="4">
      <w:start w:val="1"/>
      <w:numFmt w:val="bullet"/>
      <w:lvlText w:val=""/>
      <w:lvlJc w:val="left"/>
      <w:pPr>
        <w:tabs>
          <w:tab w:val="num" w:pos="3201"/>
        </w:tabs>
        <w:ind w:left="3201" w:hanging="567"/>
      </w:pPr>
      <w:rPr>
        <w:rFonts w:ascii="Monotype Sorts" w:hAnsi="Monotype Sorts" w:cs="Monotype Sorts" w:hint="default"/>
      </w:rPr>
    </w:lvl>
    <w:lvl w:ilvl="5">
      <w:start w:val="1"/>
      <w:numFmt w:val="lowerRoman"/>
      <w:lvlText w:val="%6."/>
      <w:lvlJc w:val="left"/>
      <w:pPr>
        <w:tabs>
          <w:tab w:val="num" w:pos="3768"/>
        </w:tabs>
        <w:ind w:left="3768" w:hanging="567"/>
      </w:pPr>
      <w:rPr>
        <w:rFonts w:hint="default"/>
      </w:rPr>
    </w:lvl>
    <w:lvl w:ilvl="6">
      <w:start w:val="1"/>
      <w:numFmt w:val="decimal"/>
      <w:lvlText w:val="%7."/>
      <w:lvlJc w:val="left"/>
      <w:pPr>
        <w:tabs>
          <w:tab w:val="num" w:pos="4335"/>
        </w:tabs>
        <w:ind w:left="4335" w:hanging="567"/>
      </w:pPr>
      <w:rPr>
        <w:rFonts w:hint="default"/>
      </w:rPr>
    </w:lvl>
    <w:lvl w:ilvl="7">
      <w:start w:val="1"/>
      <w:numFmt w:val="hebrew1"/>
      <w:lvlText w:val="%8."/>
      <w:lvlJc w:val="left"/>
      <w:pPr>
        <w:tabs>
          <w:tab w:val="num" w:pos="4901"/>
        </w:tabs>
        <w:ind w:left="4901" w:hanging="566"/>
      </w:pPr>
      <w:rPr>
        <w:rFonts w:hint="default"/>
      </w:rPr>
    </w:lvl>
    <w:lvl w:ilvl="8">
      <w:start w:val="1"/>
      <w:numFmt w:val="upperRoman"/>
      <w:lvlText w:val="%9."/>
      <w:lvlJc w:val="left"/>
      <w:pPr>
        <w:tabs>
          <w:tab w:val="num" w:pos="5468"/>
        </w:tabs>
        <w:ind w:left="5468" w:hanging="567"/>
      </w:pPr>
      <w:rPr>
        <w:rFonts w:hint="default"/>
      </w:rPr>
    </w:lvl>
  </w:abstractNum>
  <w:abstractNum w:abstractNumId="5">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6">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32790424"/>
    <w:multiLevelType w:val="hybridMultilevel"/>
    <w:tmpl w:val="D786A7D2"/>
    <w:lvl w:ilvl="0" w:tplc="04090005">
      <w:start w:val="1"/>
      <w:numFmt w:val="bullet"/>
      <w:lvlText w:val=""/>
      <w:lvlJc w:val="left"/>
      <w:pPr>
        <w:tabs>
          <w:tab w:val="num" w:pos="1080"/>
        </w:tabs>
        <w:ind w:left="1080" w:hanging="360"/>
      </w:pPr>
      <w:rPr>
        <w:rFonts w:ascii="Wingdings" w:hAnsi="Wingdings" w:hint="default"/>
      </w:rPr>
    </w:lvl>
    <w:lvl w:ilvl="1" w:tplc="57E8CA54">
      <w:start w:val="1"/>
      <w:numFmt w:val="hebrew1"/>
      <w:lvlText w:val="%2."/>
      <w:lvlJc w:val="center"/>
      <w:pPr>
        <w:tabs>
          <w:tab w:val="num" w:pos="1800"/>
        </w:tabs>
        <w:ind w:left="1800" w:hanging="360"/>
      </w:pPr>
      <w:rPr>
        <w:rFonts w:hint="default"/>
        <w:b w:val="0"/>
        <w:bCs w:val="0"/>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
    <w:nsid w:val="59A84F65"/>
    <w:multiLevelType w:val="hybridMultilevel"/>
    <w:tmpl w:val="2924B498"/>
    <w:lvl w:ilvl="0" w:tplc="A0A42BB8">
      <w:start w:val="1"/>
      <w:numFmt w:val="decimal"/>
      <w:lvlText w:val="%1."/>
      <w:lvlJc w:val="left"/>
      <w:pPr>
        <w:ind w:left="720" w:hanging="360"/>
      </w:pPr>
      <w:rPr>
        <w:b w:val="0"/>
        <w:bCs w:val="0"/>
        <w:color w:val="auto"/>
      </w:rPr>
    </w:lvl>
    <w:lvl w:ilvl="1" w:tplc="73AE3A08">
      <w:start w:val="1"/>
      <w:numFmt w:val="hebrew1"/>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669C3C20"/>
    <w:multiLevelType w:val="hybridMultilevel"/>
    <w:tmpl w:val="2B70F72C"/>
    <w:lvl w:ilvl="0" w:tplc="04090005">
      <w:start w:val="1"/>
      <w:numFmt w:val="bullet"/>
      <w:lvlText w:val=""/>
      <w:lvlJc w:val="left"/>
      <w:pPr>
        <w:tabs>
          <w:tab w:val="num" w:pos="1080"/>
        </w:tabs>
        <w:ind w:left="1080" w:hanging="360"/>
      </w:pPr>
      <w:rPr>
        <w:rFonts w:ascii="Wingdings" w:hAnsi="Wingdings" w:hint="default"/>
      </w:rPr>
    </w:lvl>
    <w:lvl w:ilvl="1" w:tplc="0409000F">
      <w:start w:val="1"/>
      <w:numFmt w:val="decimal"/>
      <w:lvlText w:val="%2."/>
      <w:lvlJc w:val="left"/>
      <w:pPr>
        <w:tabs>
          <w:tab w:val="num" w:pos="1800"/>
        </w:tabs>
        <w:ind w:left="1800" w:hanging="360"/>
      </w:pPr>
      <w:rPr>
        <w:rFonts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6881365"/>
    <w:multiLevelType w:val="hybridMultilevel"/>
    <w:tmpl w:val="74C29EF8"/>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3">
    <w:nsid w:val="78774418"/>
    <w:multiLevelType w:val="hybridMultilevel"/>
    <w:tmpl w:val="33F24A6E"/>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4">
    <w:nsid w:val="7AAC5CC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num w:numId="1">
    <w:abstractNumId w:val="11"/>
  </w:num>
  <w:num w:numId="2">
    <w:abstractNumId w:val="2"/>
  </w:num>
  <w:num w:numId="3">
    <w:abstractNumId w:val="0"/>
  </w:num>
  <w:num w:numId="4">
    <w:abstractNumId w:val="1"/>
  </w:num>
  <w:num w:numId="5">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7"/>
  </w:num>
  <w:num w:numId="9">
    <w:abstractNumId w:val="4"/>
  </w:num>
  <w:num w:numId="10">
    <w:abstractNumId w:val="9"/>
  </w:num>
  <w:num w:numId="11">
    <w:abstractNumId w:val="3"/>
  </w:num>
  <w:num w:numId="12">
    <w:abstractNumId w:val="13"/>
  </w:num>
  <w:num w:numId="13">
    <w:abstractNumId w:val="6"/>
  </w:num>
  <w:num w:numId="14">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9809"/>
  </w:hdrShapeDefaults>
  <w:footnotePr>
    <w:footnote w:id="0"/>
    <w:footnote w:id="1"/>
  </w:footnotePr>
  <w:endnotePr>
    <w:endnote w:id="0"/>
    <w:endnote w:id="1"/>
  </w:endnotePr>
  <w:compat/>
  <w:rsids>
    <w:rsidRoot w:val="00F42907"/>
    <w:rsid w:val="0000576F"/>
    <w:rsid w:val="00055768"/>
    <w:rsid w:val="00064800"/>
    <w:rsid w:val="000705A8"/>
    <w:rsid w:val="000744F2"/>
    <w:rsid w:val="00084894"/>
    <w:rsid w:val="0009042F"/>
    <w:rsid w:val="0009109A"/>
    <w:rsid w:val="000A474B"/>
    <w:rsid w:val="000B78BA"/>
    <w:rsid w:val="000C47C5"/>
    <w:rsid w:val="000F0C8E"/>
    <w:rsid w:val="001301BD"/>
    <w:rsid w:val="00142798"/>
    <w:rsid w:val="00144716"/>
    <w:rsid w:val="001617C9"/>
    <w:rsid w:val="001858F8"/>
    <w:rsid w:val="001A0FEB"/>
    <w:rsid w:val="001B2F89"/>
    <w:rsid w:val="001D1460"/>
    <w:rsid w:val="001E6F0E"/>
    <w:rsid w:val="0020042A"/>
    <w:rsid w:val="00222968"/>
    <w:rsid w:val="00223E43"/>
    <w:rsid w:val="0022754A"/>
    <w:rsid w:val="00235FD7"/>
    <w:rsid w:val="002929F9"/>
    <w:rsid w:val="002B1B2D"/>
    <w:rsid w:val="002D3504"/>
    <w:rsid w:val="00311B81"/>
    <w:rsid w:val="00320EE5"/>
    <w:rsid w:val="00321798"/>
    <w:rsid w:val="00340E66"/>
    <w:rsid w:val="00376817"/>
    <w:rsid w:val="003A30BD"/>
    <w:rsid w:val="003A406F"/>
    <w:rsid w:val="003D3E54"/>
    <w:rsid w:val="003D6629"/>
    <w:rsid w:val="004507AE"/>
    <w:rsid w:val="00457790"/>
    <w:rsid w:val="0047091B"/>
    <w:rsid w:val="004840C6"/>
    <w:rsid w:val="004A5542"/>
    <w:rsid w:val="004B49E7"/>
    <w:rsid w:val="004B5ED3"/>
    <w:rsid w:val="004D53AC"/>
    <w:rsid w:val="00500455"/>
    <w:rsid w:val="00524880"/>
    <w:rsid w:val="00533FCA"/>
    <w:rsid w:val="0054114E"/>
    <w:rsid w:val="0054428A"/>
    <w:rsid w:val="00572795"/>
    <w:rsid w:val="00581672"/>
    <w:rsid w:val="00593E67"/>
    <w:rsid w:val="005A0DC2"/>
    <w:rsid w:val="005D305B"/>
    <w:rsid w:val="005D5135"/>
    <w:rsid w:val="005E1D69"/>
    <w:rsid w:val="005E1E97"/>
    <w:rsid w:val="005E5E77"/>
    <w:rsid w:val="005F4B22"/>
    <w:rsid w:val="00610303"/>
    <w:rsid w:val="00624679"/>
    <w:rsid w:val="006426A9"/>
    <w:rsid w:val="006500F2"/>
    <w:rsid w:val="006653C3"/>
    <w:rsid w:val="0068235B"/>
    <w:rsid w:val="006A1BE9"/>
    <w:rsid w:val="006B7F74"/>
    <w:rsid w:val="006C0988"/>
    <w:rsid w:val="006C2C32"/>
    <w:rsid w:val="006E72C5"/>
    <w:rsid w:val="007110B3"/>
    <w:rsid w:val="00712673"/>
    <w:rsid w:val="0071514A"/>
    <w:rsid w:val="007168AC"/>
    <w:rsid w:val="00721721"/>
    <w:rsid w:val="00725986"/>
    <w:rsid w:val="00740D98"/>
    <w:rsid w:val="00747F65"/>
    <w:rsid w:val="00771F8F"/>
    <w:rsid w:val="00775989"/>
    <w:rsid w:val="007849A9"/>
    <w:rsid w:val="0078568E"/>
    <w:rsid w:val="007951BF"/>
    <w:rsid w:val="007A76DF"/>
    <w:rsid w:val="007C1062"/>
    <w:rsid w:val="00802BA6"/>
    <w:rsid w:val="008054E8"/>
    <w:rsid w:val="00811390"/>
    <w:rsid w:val="00817153"/>
    <w:rsid w:val="00824DD5"/>
    <w:rsid w:val="008348F5"/>
    <w:rsid w:val="0086169C"/>
    <w:rsid w:val="00861DDB"/>
    <w:rsid w:val="008675F8"/>
    <w:rsid w:val="008B766D"/>
    <w:rsid w:val="008C2340"/>
    <w:rsid w:val="008C2B14"/>
    <w:rsid w:val="008F164D"/>
    <w:rsid w:val="00900B65"/>
    <w:rsid w:val="00901041"/>
    <w:rsid w:val="009101BB"/>
    <w:rsid w:val="00911C83"/>
    <w:rsid w:val="00923100"/>
    <w:rsid w:val="00924837"/>
    <w:rsid w:val="00941814"/>
    <w:rsid w:val="00956911"/>
    <w:rsid w:val="0096397D"/>
    <w:rsid w:val="00963DDE"/>
    <w:rsid w:val="00964B15"/>
    <w:rsid w:val="009C1E95"/>
    <w:rsid w:val="009F25EB"/>
    <w:rsid w:val="009F2EC3"/>
    <w:rsid w:val="00A00049"/>
    <w:rsid w:val="00A0165F"/>
    <w:rsid w:val="00A107E7"/>
    <w:rsid w:val="00A13F4D"/>
    <w:rsid w:val="00A32262"/>
    <w:rsid w:val="00A359BD"/>
    <w:rsid w:val="00A63F7A"/>
    <w:rsid w:val="00A75987"/>
    <w:rsid w:val="00A80453"/>
    <w:rsid w:val="00A94E1B"/>
    <w:rsid w:val="00A96C51"/>
    <w:rsid w:val="00A96F25"/>
    <w:rsid w:val="00A96FC4"/>
    <w:rsid w:val="00A977B7"/>
    <w:rsid w:val="00AB7390"/>
    <w:rsid w:val="00AD188A"/>
    <w:rsid w:val="00AD3EC8"/>
    <w:rsid w:val="00AD656B"/>
    <w:rsid w:val="00AD6F36"/>
    <w:rsid w:val="00AD73C1"/>
    <w:rsid w:val="00AE59BD"/>
    <w:rsid w:val="00AF211F"/>
    <w:rsid w:val="00B1246E"/>
    <w:rsid w:val="00B15F6B"/>
    <w:rsid w:val="00B2533E"/>
    <w:rsid w:val="00B300E0"/>
    <w:rsid w:val="00B63D9A"/>
    <w:rsid w:val="00B84B35"/>
    <w:rsid w:val="00BF2D32"/>
    <w:rsid w:val="00C15681"/>
    <w:rsid w:val="00C2599E"/>
    <w:rsid w:val="00C32460"/>
    <w:rsid w:val="00C33B51"/>
    <w:rsid w:val="00C36BB7"/>
    <w:rsid w:val="00C5046C"/>
    <w:rsid w:val="00C516A1"/>
    <w:rsid w:val="00C668B6"/>
    <w:rsid w:val="00C80AD2"/>
    <w:rsid w:val="00C80CDB"/>
    <w:rsid w:val="00C91F7F"/>
    <w:rsid w:val="00CA2BA0"/>
    <w:rsid w:val="00CB33E5"/>
    <w:rsid w:val="00D2513A"/>
    <w:rsid w:val="00D256AF"/>
    <w:rsid w:val="00D35E0D"/>
    <w:rsid w:val="00D3749A"/>
    <w:rsid w:val="00D37641"/>
    <w:rsid w:val="00D41692"/>
    <w:rsid w:val="00D732B0"/>
    <w:rsid w:val="00DA1A65"/>
    <w:rsid w:val="00DD792B"/>
    <w:rsid w:val="00DE05FC"/>
    <w:rsid w:val="00E001A4"/>
    <w:rsid w:val="00E441CF"/>
    <w:rsid w:val="00E90583"/>
    <w:rsid w:val="00E947D5"/>
    <w:rsid w:val="00EA4FBF"/>
    <w:rsid w:val="00EB319A"/>
    <w:rsid w:val="00EC6CEF"/>
    <w:rsid w:val="00ED37B2"/>
    <w:rsid w:val="00F03D86"/>
    <w:rsid w:val="00F076B3"/>
    <w:rsid w:val="00F11AD0"/>
    <w:rsid w:val="00F14C94"/>
    <w:rsid w:val="00F41F84"/>
    <w:rsid w:val="00F42907"/>
    <w:rsid w:val="00F5586C"/>
    <w:rsid w:val="00F63432"/>
    <w:rsid w:val="00F63A4E"/>
    <w:rsid w:val="00F7462A"/>
    <w:rsid w:val="00F925B8"/>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980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link w:val="11"/>
    <w:qFormat/>
    <w:rsid w:val="002D3504"/>
    <w:pPr>
      <w:keepNext/>
      <w:jc w:val="right"/>
      <w:outlineLvl w:val="0"/>
    </w:pPr>
    <w:rPr>
      <w:b/>
      <w:bCs/>
    </w:rPr>
  </w:style>
  <w:style w:type="paragraph" w:styleId="2">
    <w:name w:val="heading 2"/>
    <w:basedOn w:val="a2"/>
    <w:next w:val="a2"/>
    <w:link w:val="20"/>
    <w:uiPriority w:val="9"/>
    <w:qFormat/>
    <w:rsid w:val="002D3504"/>
    <w:pPr>
      <w:keepNext/>
      <w:jc w:val="both"/>
      <w:outlineLvl w:val="1"/>
    </w:pPr>
    <w:rPr>
      <w:b/>
      <w:b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paragraph" w:styleId="ae">
    <w:name w:val="List Paragraph"/>
    <w:basedOn w:val="a2"/>
    <w:link w:val="af"/>
    <w:uiPriority w:val="34"/>
    <w:qFormat/>
    <w:rsid w:val="007951BF"/>
    <w:pPr>
      <w:ind w:left="720"/>
      <w:contextualSpacing/>
    </w:pPr>
    <w:rPr>
      <w:rFonts w:ascii="Arial" w:hAnsi="Arial"/>
      <w:sz w:val="22"/>
      <w:szCs w:val="24"/>
      <w:lang w:eastAsia="he-IL"/>
    </w:rPr>
  </w:style>
  <w:style w:type="character" w:customStyle="1" w:styleId="11">
    <w:name w:val="כותרת 1 תו"/>
    <w:basedOn w:val="a3"/>
    <w:link w:val="10"/>
    <w:rsid w:val="007951BF"/>
    <w:rPr>
      <w:rFonts w:cs="David"/>
      <w:b/>
      <w:bCs/>
      <w:sz w:val="24"/>
      <w:szCs w:val="26"/>
    </w:rPr>
  </w:style>
  <w:style w:type="character" w:customStyle="1" w:styleId="default">
    <w:name w:val="default"/>
    <w:basedOn w:val="a3"/>
    <w:rsid w:val="007951BF"/>
    <w:rPr>
      <w:rFonts w:ascii="Times New Roman" w:hAnsi="Times New Roman" w:cs="Times New Roman"/>
      <w:sz w:val="26"/>
      <w:szCs w:val="26"/>
    </w:rPr>
  </w:style>
  <w:style w:type="character" w:customStyle="1" w:styleId="af">
    <w:name w:val="פיסקת רשימה תו"/>
    <w:basedOn w:val="a3"/>
    <w:link w:val="ae"/>
    <w:uiPriority w:val="34"/>
    <w:locked/>
    <w:rsid w:val="0068235B"/>
    <w:rPr>
      <w:rFonts w:ascii="Arial" w:hAnsi="Arial" w:cs="David"/>
      <w:sz w:val="22"/>
      <w:szCs w:val="24"/>
      <w:lang w:eastAsia="he-IL"/>
    </w:rPr>
  </w:style>
  <w:style w:type="character" w:customStyle="1" w:styleId="TenderPart01Char">
    <w:name w:val="TenderPart01 Char"/>
    <w:basedOn w:val="a3"/>
    <w:link w:val="TenderPart01"/>
    <w:locked/>
    <w:rsid w:val="0068235B"/>
    <w:rPr>
      <w:rFonts w:ascii="Arial" w:eastAsiaTheme="minorEastAsia" w:hAnsi="Arial" w:cs="David"/>
      <w:b/>
      <w:bCs/>
      <w:noProof/>
      <w:sz w:val="32"/>
      <w:szCs w:val="32"/>
    </w:rPr>
  </w:style>
  <w:style w:type="paragraph" w:customStyle="1" w:styleId="TenderPart01">
    <w:name w:val="TenderPart01"/>
    <w:basedOn w:val="a2"/>
    <w:link w:val="TenderPart01Char"/>
    <w:qFormat/>
    <w:rsid w:val="0068235B"/>
    <w:pPr>
      <w:spacing w:after="120" w:line="276" w:lineRule="auto"/>
      <w:ind w:firstLine="27"/>
      <w:jc w:val="center"/>
    </w:pPr>
    <w:rPr>
      <w:rFonts w:ascii="Arial" w:eastAsiaTheme="minorEastAsia" w:hAnsi="Arial"/>
      <w:b/>
      <w:bCs/>
      <w:noProof/>
      <w:sz w:val="32"/>
      <w:szCs w:val="32"/>
    </w:rPr>
  </w:style>
  <w:style w:type="character" w:customStyle="1" w:styleId="Char">
    <w:name w:val="דף ראשון Char"/>
    <w:basedOn w:val="a3"/>
    <w:link w:val="af0"/>
    <w:locked/>
    <w:rsid w:val="003A406F"/>
    <w:rPr>
      <w:rFonts w:ascii="Arial" w:eastAsiaTheme="minorEastAsia" w:hAnsi="Arial" w:cs="David"/>
      <w:noProof/>
      <w:sz w:val="28"/>
      <w:szCs w:val="28"/>
    </w:rPr>
  </w:style>
  <w:style w:type="paragraph" w:customStyle="1" w:styleId="af0">
    <w:name w:val="דף ראשון"/>
    <w:basedOn w:val="a2"/>
    <w:link w:val="Char"/>
    <w:qFormat/>
    <w:rsid w:val="003A406F"/>
    <w:pPr>
      <w:spacing w:after="120" w:line="360" w:lineRule="auto"/>
      <w:ind w:firstLine="27"/>
      <w:jc w:val="center"/>
    </w:pPr>
    <w:rPr>
      <w:rFonts w:ascii="Arial" w:eastAsiaTheme="minorEastAsia" w:hAnsi="Arial"/>
      <w:noProof/>
      <w:sz w:val="28"/>
      <w:szCs w:val="28"/>
    </w:rPr>
  </w:style>
  <w:style w:type="character" w:customStyle="1" w:styleId="20">
    <w:name w:val="כותרת 2 תו"/>
    <w:basedOn w:val="a3"/>
    <w:link w:val="2"/>
    <w:uiPriority w:val="9"/>
    <w:rsid w:val="0096397D"/>
    <w:rPr>
      <w:rFonts w:cs="David"/>
      <w:b/>
      <w:bCs/>
      <w:sz w:val="24"/>
      <w:szCs w:val="26"/>
    </w:rPr>
  </w:style>
  <w:style w:type="paragraph" w:customStyle="1" w:styleId="a">
    <w:name w:val="כותרת סעיף"/>
    <w:basedOn w:val="a2"/>
    <w:rsid w:val="0096397D"/>
    <w:pPr>
      <w:numPr>
        <w:numId w:val="16"/>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96397D"/>
    <w:pPr>
      <w:numPr>
        <w:ilvl w:val="1"/>
        <w:numId w:val="16"/>
      </w:numPr>
      <w:spacing w:line="360" w:lineRule="auto"/>
      <w:jc w:val="both"/>
    </w:pPr>
    <w:rPr>
      <w:rFonts w:ascii="Arial" w:hAnsi="Arial" w:cs="Arial"/>
      <w:sz w:val="22"/>
      <w:szCs w:val="22"/>
    </w:rPr>
  </w:style>
  <w:style w:type="paragraph" w:customStyle="1" w:styleId="a1">
    <w:name w:val="תת סעיף"/>
    <w:basedOn w:val="a2"/>
    <w:rsid w:val="0096397D"/>
    <w:pPr>
      <w:numPr>
        <w:ilvl w:val="2"/>
        <w:numId w:val="16"/>
      </w:numPr>
      <w:spacing w:line="360" w:lineRule="auto"/>
      <w:jc w:val="both"/>
    </w:pPr>
    <w:rPr>
      <w:rFonts w:cs="Arial"/>
      <w:sz w:val="22"/>
      <w:szCs w:val="22"/>
    </w:rPr>
  </w:style>
  <w:style w:type="paragraph" w:customStyle="1" w:styleId="1">
    <w:name w:val="תת סעיף1"/>
    <w:basedOn w:val="a1"/>
    <w:rsid w:val="0096397D"/>
    <w:pPr>
      <w:numPr>
        <w:ilvl w:val="3"/>
      </w:numPr>
    </w:pPr>
  </w:style>
</w:styles>
</file>

<file path=word/webSettings.xml><?xml version="1.0" encoding="utf-8"?>
<w:webSettings xmlns:r="http://schemas.openxmlformats.org/officeDocument/2006/relationships" xmlns:w="http://schemas.openxmlformats.org/wordprocessingml/2006/main">
  <w:divs>
    <w:div w:id="237905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yozana@mni.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mni.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26D0F9EEF8C3448C9B7759AAC96FF7FD"/>
        <w:category>
          <w:name w:val="כללי"/>
          <w:gallery w:val="placeholder"/>
        </w:category>
        <w:types>
          <w:type w:val="bbPlcHdr"/>
        </w:types>
        <w:behaviors>
          <w:behavior w:val="content"/>
        </w:behaviors>
        <w:guid w:val="{63D4F8DF-AFE9-4C76-AD97-A521D9014CEA}"/>
      </w:docPartPr>
      <w:docPartBody>
        <w:p w:rsidR="0032307B" w:rsidRDefault="00902325" w:rsidP="00902325">
          <w:pPr>
            <w:pStyle w:val="26D0F9EEF8C3448C9B7759AAC96FF7FD"/>
          </w:pPr>
          <w:r>
            <w:rPr>
              <w:rStyle w:val="a3"/>
            </w:rPr>
            <w:t>Click here to enter text.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onotype Sorts">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902325"/>
    <w:rsid w:val="0032307B"/>
    <w:rsid w:val="0090232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07B"/>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02325"/>
  </w:style>
  <w:style w:type="paragraph" w:customStyle="1" w:styleId="3F8C19ADCDDB40CEAB1E849DF59AFF0F">
    <w:name w:val="3F8C19ADCDDB40CEAB1E849DF59AFF0F"/>
    <w:rsid w:val="00902325"/>
    <w:pPr>
      <w:bidi/>
    </w:pPr>
  </w:style>
  <w:style w:type="paragraph" w:customStyle="1" w:styleId="26D0F9EEF8C3448C9B7759AAC96FF7FD">
    <w:name w:val="26D0F9EEF8C3448C9B7759AAC96FF7FD"/>
    <w:rsid w:val="00902325"/>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חת_2340_2011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30 באוגוסט 2011</DocumentCreateDateEnglish>
    <DocumentCreateDateHebrew xmlns="8f5b83e0-a1d3-486c-bd07-833a425c74af">ל' באב התשע"א</DocumentCreateDateHebrew>
    <SubjectDocument xmlns="8f5b83e0-a1d3-486c-bd07-833a425c74af">פרסום מודעה למכרז 49/11 קול קורא להקמת פרויקטי 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30/08/2011 08:50;59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2340</CounterString>
    <LastLockUser xmlns="8f5b83e0-a1d3-486c-bd07-833a425c74af" xsi:nil="true"/>
    <LastCheckOutDate xmlns="8f5b83e0-a1d3-486c-bd07-833a425c74af">30/08/2011 08:50;59</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HT_2340_2011</FileInternalName>
    <PermissionForUserGroup xmlns="8f5b83e0-a1d3-486c-bd07-833a425c74af" xsi:nil="tru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19" ma:contentTypeDescription="" ma:contentTypeScope="" ma:versionID="2f1a4edaa606303b6f737ff66151bdad">
  <xsd:schema xmlns:xsd="http://www.w3.org/2001/XMLSchema" xmlns:p="http://schemas.microsoft.com/office/2006/metadata/properties" xmlns:ns2="8f5b83e0-a1d3-486c-bd07-833a425c74af" xmlns:ns3="87b98568-e8c7-4058-bf31-e11803adaf85" targetNamespace="http://schemas.microsoft.com/office/2006/metadata/properties" ma:root="true" ma:fieldsID="a362009da346af1020ed9b375470a50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D3CA2851-D0E6-4A02-8983-5B7CA62FD06A}">
  <ds:schemaRefs>
    <ds:schemaRef ds:uri="http://schemas.openxmlformats.org/officeDocument/2006/bibliography"/>
  </ds:schemaRefs>
</ds:datastoreItem>
</file>

<file path=customXml/itemProps5.xml><?xml version="1.0" encoding="utf-8"?>
<ds:datastoreItem xmlns:ds="http://schemas.openxmlformats.org/officeDocument/2006/customXml" ds:itemID="{B7AEAF60-81D2-4D89-9DA8-87547B0D00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554</Words>
  <Characters>2819</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3367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2011-09-07T05:58:00Z</dcterms:created>
  <dcterms:modified xsi:type="dcterms:W3CDTF">2011-09-07T05:58:00Z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